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1823</w:t>
        <w:t xml:space="preserve">.  </w:t>
      </w:r>
      <w:r>
        <w:rPr>
          <w:b/>
        </w:rPr>
        <w:t xml:space="preserve">Assist county and municipal agencies</w:t>
      </w:r>
    </w:p>
    <w:p>
      <w:pPr>
        <w:jc w:val="both"/>
        <w:spacing w:before="100" w:after="100"/>
        <w:ind w:start="360"/>
        <w:ind w:firstLine="360"/>
      </w:pPr>
      <w:r>
        <w:rPr/>
      </w:r>
      <w:r>
        <w:rPr/>
      </w:r>
      <w:r>
        <w:t xml:space="preserve">The bureau may assist state, county and municipal agencies in studying and planning for their recreation areas and programs.</w:t>
      </w:r>
      <w:r>
        <w:t xml:space="preserve">  </w:t>
      </w:r>
      <w:r xmlns:wp="http://schemas.openxmlformats.org/drawingml/2010/wordprocessingDrawing" xmlns:w15="http://schemas.microsoft.com/office/word/2012/wordml">
        <w:rPr>
          <w:rFonts w:ascii="Arial" w:hAnsi="Arial" w:cs="Arial"/>
          <w:sz w:val="22"/>
          <w:szCs w:val="22"/>
        </w:rPr>
        <w:t xml:space="preserve">[PL 1997, c. 678, §13 (NEW); PL 2011, c. 657, Pt. W, §7 (REV); PL 2013, c. 405, Pt. A, §24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2011, c. 657, Pt. W, §7 (REV). PL 2013, c. 405, Pt. A, §24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§1823. Assist county and municipal agencies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§1823. Assist county and municipal agencies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§1823. ASSIST COUNTY AND MUNICIPAL AGENCIES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