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13053</w:t>
        <w:t xml:space="preserve">.  </w:t>
      </w:r>
      <w:r>
        <w:rPr>
          <w:b/>
        </w:rPr>
        <w:t xml:space="preserve">Commissioner's authority to regulate airmobiles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restricting the operation of airmobiles in areas where their use may be harmful.  These rules must be adopted in accordance with </w:t>
      </w:r>
      <w:r>
        <w:t>Title 5, chapter 375</w:t>
      </w:r>
      <w:r>
        <w:t xml:space="preserve"> after public hearings in the areas affected.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§358 (AMD); PL 2003, c. 655, Pt. B, §422 (AFF).]</w:t>
      </w:r>
    </w:p>
    <w:p>
      <w:pPr>
        <w:jc w:val="both"/>
        <w:spacing w:before="100" w:after="0"/>
        <w:ind w:start="360"/>
        <w:ind w:firstLine="360"/>
      </w:pPr>
      <w:r>
        <w:rPr>
          <w:b/>
        </w:rPr>
        <w:t>2</w:t>
        <w:t xml:space="preserve">.  </w:t>
      </w:r>
      <w:r>
        <w:rPr>
          <w:b/>
        </w:rPr>
        <w:t xml:space="preserve">Minimum conditions.</w:t>
        <w:t xml:space="preserve"> </w:t>
      </w:r>
      <w:r>
        <w:t xml:space="preserve"> </w:t>
      </w:r>
      <w:r>
        <w:t xml:space="preserve">Rules adopted pursuant to </w:t>
      </w:r>
      <w:r>
        <w:t>subsection 1</w:t>
      </w:r>
      <w:r>
        <w:t xml:space="preserve"> must, at a minimum, establish conditions for the use of airmobiles in fish and wildlife preserves, conservation areas, coastal and inland wetlands and great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Prohibitions.</w:t>
        <w:t xml:space="preserve"> </w:t>
      </w:r>
      <w:r>
        <w:t xml:space="preserve"> </w:t>
      </w:r>
      <w:r>
        <w:t xml:space="preserve">The commissioner shall prohibit airmobile use wherever it adversely affects fish and wildlife habitat, interferes with the operation of other watercraft, threatens public safety or adversely affects the natural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§B358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§13053. Commissioner's authority to regulate airmobiles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§13053. Commissioner's authority to regulate airmobiles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§13053. COMMISSIONER'S AUTHORITY TO REGULATE AIRMOBILES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