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13004</w:t>
        <w:t xml:space="preserve">.  </w:t>
      </w:r>
      <w:r>
        <w:rPr>
          <w:b/>
        </w:rPr>
        <w:t xml:space="preserve">Collection by State Tax Assessor</w:t>
      </w:r>
    </w:p>
    <w:p>
      <w:pPr>
        <w:jc w:val="both"/>
        <w:spacing w:before="100" w:after="100"/>
        <w:ind w:start="360"/>
        <w:ind w:firstLine="360"/>
      </w:pPr>
      <w:r>
        <w:rPr/>
      </w:r>
      <w:r>
        <w:rPr/>
      </w:r>
      <w:r>
        <w:t xml:space="preserve">This section and </w:t>
      </w:r>
      <w:r>
        <w:t>sections 13002</w:t>
      </w:r>
      <w:r>
        <w:t xml:space="preserve">, </w:t>
      </w:r>
      <w:r>
        <w:t>13003</w:t>
      </w:r>
      <w:r>
        <w:t xml:space="preserve"> and </w:t>
      </w:r>
      <w:r>
        <w:t>13005</w:t>
      </w:r>
      <w:r>
        <w:t xml:space="preserve"> must be construed as cumulative of other methods prescribed in </w:t>
      </w:r>
      <w:r>
        <w:t>Title 36</w:t>
      </w:r>
      <w:r>
        <w:t xml:space="preserve"> for the collection of the sales or use tax.  These sections do not preclude the State Tax Assessor's collecting the tax due in respect to any watercraft, ATV or snowmobile in accordance with such other methods as are prescribed in </w:t>
      </w:r>
      <w:r>
        <w:t>Title 36</w:t>
      </w:r>
      <w:r>
        <w:t xml:space="preserve"> for the collection of the sales or use tax.</w:t>
      </w:r>
      <w:r>
        <w:t xml:space="preserve">  </w:t>
      </w:r>
      <w:r xmlns:wp="http://schemas.openxmlformats.org/drawingml/2010/wordprocessingDrawing" xmlns:w15="http://schemas.microsoft.com/office/word/2012/wordml">
        <w:rPr>
          <w:rFonts w:ascii="Arial" w:hAnsi="Arial" w:cs="Arial"/>
          <w:sz w:val="22"/>
          <w:szCs w:val="22"/>
        </w:rPr>
        <w:t xml:space="preserve">[PL 2003, c. 614, §9 (AFF); PL 2003, c. 655, Pt. B, §355 (AMD); PL 2003, c. 655, Pt. B, §422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§A2 (NEW). PL 2003, c. 414, §D7 (AFF). PL 2003, c. 614, §9 (AFF). PL 2003, c. 655, §B355 (AMD). PL 2003, c. 655, §B422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§13004. Collection by State Tax Assessor</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§13004. Collection by State Tax Assessor</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§13004. COLLECTION BY STATE TAX ASSESSOR</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