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12552</w:t>
        <w:t xml:space="preserve">.  </w:t>
      </w:r>
      <w:r>
        <w:rPr>
          <w:b/>
        </w:rPr>
        <w:t xml:space="preserve">Purchase of live smelts from unlicensed dealers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licensed to deal in live baitfish pursuant to </w:t>
      </w:r>
      <w:r>
        <w:t>section 12551‑A</w:t>
      </w:r>
      <w:r>
        <w:t xml:space="preserve"> may not purchase live smelts from a person who does not hold a current license to sell live smelts issued pursuant to </w:t>
      </w:r>
      <w:r>
        <w:t>section 12551‑A, subsection 3, paragraph A</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§260 (AMD);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§261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§261 (NEW); PL 2003, c. 655, Pt. B, §422 (AFF).]</w:t>
      </w:r>
    </w:p>
    <w:p>
      <w:pPr>
        <w:jc w:val="both"/>
        <w:spacing w:before="100" w:after="0"/>
        <w:ind w:start="360"/>
      </w:pPr>
      <w:r>
        <w:rPr/>
      </w:r>
      <w:r>
        <w:rPr/>
      </w:r>
      <w:r>
        <w:t xml:space="preserve">The commissioner, subject to the hearing provisions of </w:t>
      </w:r>
      <w:r>
        <w:t>section 10902</w:t>
      </w:r>
      <w:r>
        <w:t xml:space="preserve">, shall revoke for a period of at least one year from the date of adjudication any licenses issued under </w:t>
      </w:r>
      <w:r>
        <w:t>section 12551‑A</w:t>
      </w:r>
      <w:r>
        <w:t xml:space="preserve"> to a person adjudicated of a violation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§261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§§B260,261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§12552. Purchase of live smelts from unlicensed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§12552. Purchase of live smelts from unlicensed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§12552. PURCHASE OF LIVE SMELTS FROM UNLICENSED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