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10556</w:t>
        <w:t xml:space="preserve">.  </w:t>
      </w:r>
      <w:r>
        <w:rPr>
          <w:b/>
        </w:rPr>
        <w:t xml:space="preserve">Clerks to notify commissioner</w:t>
      </w:r>
    </w:p>
    <w:p>
      <w:pPr>
        <w:jc w:val="both"/>
        <w:spacing w:before="100" w:after="100"/>
        <w:ind w:start="360"/>
        <w:ind w:firstLine="360"/>
      </w:pPr>
      <w:r>
        <w:rPr/>
      </w:r>
      <w:r>
        <w:rPr/>
      </w:r>
      <w:r>
        <w:t xml:space="preserve">The clerks of the District Court and the clerks of the Superior Court shall notify the commissioner of the conviction of a person of a violation of this Part, the sentence of the court and any appeal taken from the sentence.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§10556. Clerks to notify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§10556. Clerks to notify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§10556. CLERKS TO NOTIFY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