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329</w:t>
      </w:r>
    </w:p>
    <w:p>
      <w:pPr>
        <w:jc w:val="center"/>
        <w:ind w:start="360"/>
        <w:spacing w:before="300" w:after="300"/>
      </w:pPr>
      <w:r>
        <w:rPr>
          <w:b/>
        </w:rPr>
        <w:t xml:space="preserve">BOUNTIES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Bobcat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§34 (AMD). PL 1967, c. 198 (AMD). PL 1973, c. 562, §28 (AMD). PL 1975, c. 102 (RP). </w:t>
      </w:r>
    </w:p>
    <w:p>
      <w:pPr>
        <w:jc w:val="both"/>
        <w:spacing w:before="100" w:after="100"/>
        <w:ind w:start="1080" w:hanging="720"/>
      </w:pPr>
      <w:r>
        <w:rPr>
          <w:b/>
        </w:rPr>
        <w:t>§</w:t>
        <w:t>2902</w:t>
        <w:t xml:space="preserve">.  </w:t>
      </w:r>
      <w:r>
        <w:rPr>
          <w:b/>
        </w:rPr>
        <w:t xml:space="preserve">Porcupines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329. BOUNTIES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329. BOUNTIES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329. BOUNTIES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