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9-1617</w:t>
        <w:t xml:space="preserve">.  </w:t>
      </w:r>
      <w:r>
        <w:rPr>
          <w:b/>
        </w:rPr>
        <w:t xml:space="preserve">Rights of transferee of collateral</w:t>
      </w:r>
    </w:p>
    <w:p>
      <w:pPr>
        <w:jc w:val="both"/>
        <w:spacing w:before="100" w:after="100"/>
        <w:ind w:start="360"/>
        <w:ind w:firstLine="360"/>
      </w:pPr>
      <w:r>
        <w:rPr>
          <w:b/>
        </w:rPr>
        <w:t>(1)</w:t>
        <w:t xml:space="preserve">.  </w:t>
      </w:r>
      <w:r>
        <w:rPr>
          <w:b/>
        </w:rPr>
      </w:r>
      <w:r>
        <w:t xml:space="preserve"> </w:t>
      </w:r>
      <w:r>
        <w:t xml:space="preserve">A secured party's disposition of collateral after default:</w:t>
      </w:r>
    </w:p>
    <w:p>
      <w:pPr>
        <w:jc w:val="both"/>
        <w:spacing w:before="100" w:after="0"/>
        <w:ind w:start="720"/>
      </w:pPr>
      <w:r>
        <w:rPr/>
        <w:t>(a)</w:t>
        <w:t xml:space="preserve">.  </w:t>
      </w:r>
      <w:r>
        <w:rPr/>
      </w:r>
      <w:r>
        <w:t xml:space="preserve">Transfers to a transferee for value all of the debtor's rights in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Discharges the security interest under which the disposition is made;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Discharges any subordinate security interest or other subordinate lien.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 transferee that acts in good faith takes free of the rights and interests described in </w:t>
      </w:r>
      <w:r>
        <w:t>subsection (1)</w:t>
      </w:r>
      <w:r>
        <w:t xml:space="preserve">, even if the secured party fails to comply with this Article or the requirements of any judicial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If a transferee does not take free of the rights and interests described in </w:t>
      </w:r>
      <w:r>
        <w:t>subsection (1)</w:t>
      </w:r>
      <w:r>
        <w:t xml:space="preserve">, the transferee takes the collateral subject to:</w:t>
      </w:r>
    </w:p>
    <w:p>
      <w:pPr>
        <w:jc w:val="both"/>
        <w:spacing w:before="100" w:after="0"/>
        <w:ind w:start="720"/>
      </w:pPr>
      <w:r>
        <w:rPr/>
        <w:t>(a)</w:t>
        <w:t xml:space="preserve">.  </w:t>
      </w:r>
      <w:r>
        <w:rPr/>
      </w:r>
      <w:r>
        <w:t xml:space="preserve">The debtor's rights in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security interest or agricultural lien under which the disposition is made;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Any security interest or other lien.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§9-1617. Rights of transferee of collateral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§9-1617. Rights of transferee of collateral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§9-1617. RIGHTS OF TRANSFEREE OF COLLATERAL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