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9-1509</w:t>
        <w:t xml:space="preserve">.  </w:t>
      </w:r>
      <w:r>
        <w:rPr>
          <w:b/>
        </w:rPr>
        <w:t xml:space="preserve">Persons entitled to file a record</w:t>
      </w:r>
    </w:p>
    <w:p>
      <w:pPr>
        <w:jc w:val="both"/>
        <w:spacing w:before="100" w:after="100"/>
        <w:ind w:start="360"/>
        <w:ind w:firstLine="360"/>
      </w:pPr>
      <w:r>
        <w:rPr>
          <w:b/>
        </w:rPr>
        <w:t>(1)</w:t>
        <w:t xml:space="preserve">.  </w:t>
      </w:r>
      <w:r>
        <w:rPr>
          <w:b/>
        </w:rPr>
      </w:r>
      <w:r>
        <w:t xml:space="preserve"> </w:t>
      </w:r>
      <w:r>
        <w:t xml:space="preserve">A person may file an initial financing statement, amendment that adds collateral covered by a financing statement or amendment that adds a debtor to a financing statement only if:</w:t>
      </w:r>
    </w:p>
    <w:p>
      <w:pPr>
        <w:jc w:val="both"/>
        <w:spacing w:before="100" w:after="0"/>
        <w:ind w:start="720"/>
      </w:pPr>
      <w:r>
        <w:rPr/>
        <w:t>(a)</w:t>
        <w:t xml:space="preserve">.  </w:t>
      </w:r>
      <w:r>
        <w:rPr/>
      </w:r>
      <w:r>
        <w:t xml:space="preserve">The debtor authorizes the filing in a signed record or pursuant to </w:t>
      </w:r>
      <w:r>
        <w:t>subsection (2)</w:t>
      </w:r>
      <w:r>
        <w:t xml:space="preserve"> or </w:t>
      </w:r>
      <w:r>
        <w:t>(3)</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2023, c. 669, Pt. A, §139 (AMD); PL 2023, c. 669, Pt. E, §1 (AFF).]</w:t>
      </w:r>
    </w:p>
    <w:p>
      <w:pPr>
        <w:jc w:val="both"/>
        <w:spacing w:before="100" w:after="0"/>
        <w:ind w:start="720"/>
      </w:pPr>
      <w:r>
        <w:rPr/>
        <w:t>(b)</w:t>
        <w:t xml:space="preserve">.  </w:t>
      </w:r>
      <w:r>
        <w:rPr/>
      </w:r>
      <w:r>
        <w:t xml:space="preserve">The person holds an agricultural lien that has become effective at the time of filing and the financing statement covers only collateral in which the person holds an agricultural lien.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 PL 2023, c. 669, Pt. A, §139 (AMD); PL 2023, c. 669, Pt. E, §1 (AFF).]</w:t>
      </w:r>
    </w:p>
    <w:p>
      <w:pPr>
        <w:jc w:val="both"/>
        <w:spacing w:before="100" w:after="100"/>
        <w:ind w:start="360"/>
        <w:ind w:firstLine="360"/>
      </w:pPr>
      <w:r>
        <w:rPr>
          <w:b/>
        </w:rPr>
        <w:t>(2)</w:t>
        <w:t xml:space="preserve">.  </w:t>
      </w:r>
      <w:r>
        <w:rPr>
          <w:b/>
        </w:rPr>
      </w:r>
      <w:r>
        <w:t xml:space="preserve"> </w:t>
      </w:r>
      <w:r>
        <w:t xml:space="preserve">By signing or becoming bound as debtor by a security agreement, a debtor or new debtor authorizes the filing of an initial financing statement, and an amendment, covering:</w:t>
      </w:r>
    </w:p>
    <w:p>
      <w:pPr>
        <w:jc w:val="both"/>
        <w:spacing w:before="100" w:after="0"/>
        <w:ind w:start="720"/>
      </w:pPr>
      <w:r>
        <w:rPr/>
        <w:t>(a)</w:t>
        <w:t xml:space="preserve">.  </w:t>
      </w:r>
      <w:r>
        <w:rPr/>
      </w:r>
      <w:r>
        <w:t xml:space="preserve">The collateral described in the security agreement;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Property that becomes collateral under </w:t>
      </w:r>
      <w:r>
        <w:t>section 9‑1315, subsection (1), paragraph (b)</w:t>
      </w:r>
      <w:r>
        <w:t xml:space="preserve">, whether or not the security agreement expressly covers proceeds.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§140 (AMD); PL 2023, c. 669, Pt. E, §1 (AFF).]</w:t>
      </w:r>
    </w:p>
    <w:p>
      <w:pPr>
        <w:jc w:val="both"/>
        <w:spacing w:before="100" w:after="0"/>
        <w:ind w:start="360"/>
        <w:ind w:firstLine="360"/>
      </w:pPr>
      <w:r>
        <w:rPr>
          <w:b/>
        </w:rPr>
        <w:t>(3)</w:t>
        <w:t xml:space="preserve">.  </w:t>
      </w:r>
      <w:r>
        <w:rPr>
          <w:b/>
        </w:rPr>
      </w:r>
      <w:r>
        <w:t xml:space="preserve"> </w:t>
      </w:r>
      <w:r>
        <w:t xml:space="preserve">By acquiring collateral in which a security interest or agricultural lien continues under </w:t>
      </w:r>
      <w:r>
        <w:t>section 9‑1315, subsection 1, paragraph (a)</w:t>
      </w:r>
      <w:r>
        <w:t xml:space="preserve">, a debtor authorizes the filing of an initial financing statement, and an amendment, covering the collateral and property that becomes collateral under </w:t>
      </w:r>
      <w:r>
        <w:t>section 9‑1315, subsection (1),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(4)</w:t>
        <w:t xml:space="preserve">.  </w:t>
      </w:r>
      <w:r>
        <w:rPr>
          <w:b/>
        </w:rPr>
      </w:r>
      <w:r>
        <w:t xml:space="preserve"> </w:t>
      </w:r>
      <w:r>
        <w:t xml:space="preserve">A person may file an amendment other than an amendment that adds collateral covered by a financing statement or an amendment that adds a debtor to a financing statement only if:</w:t>
      </w:r>
    </w:p>
    <w:p>
      <w:pPr>
        <w:jc w:val="both"/>
        <w:spacing w:before="100" w:after="0"/>
        <w:ind w:start="720"/>
      </w:pPr>
      <w:r>
        <w:rPr/>
        <w:t>(a)</w:t>
        <w:t xml:space="preserve">.  </w:t>
      </w:r>
      <w:r>
        <w:rPr/>
      </w:r>
      <w:r>
        <w:t xml:space="preserve">The secured party of record authorizes the filing;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amendment is a termination statement for a financing statement as to which the secured party of record has failed to file or send a termination statement as required by </w:t>
      </w:r>
      <w:r>
        <w:t>section 9‑1513, subsection (1)</w:t>
      </w:r>
      <w:r>
        <w:t xml:space="preserve"> or </w:t>
      </w:r>
      <w:r>
        <w:t>(3)</w:t>
      </w:r>
      <w:r>
        <w:t xml:space="preserve">, the debtor authorizes the filing and the termination statement indicates that the debtor authorized it to be filed.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w:t>
        <w:t xml:space="preserve">.  </w:t>
      </w:r>
      <w:r>
        <w:rPr>
          <w:b/>
        </w:rPr>
      </w:r>
      <w:r>
        <w:t xml:space="preserve"> </w:t>
      </w:r>
      <w:r>
        <w:t xml:space="preserve">If there is more than one secured party of record for a financing statement, each secured party of record may authorize the filing of an amendment under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2023, c. 669, Pt. A, §§139, 140 (AMD). PL 2023, c. 669, Pt. E,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§9-1509. Persons entitled to file a record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§9-1509. Persons entitled to file a record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§9-1509. PERSONS ENTITLED TO FILE A RECORD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