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9-1204</w:t>
        <w:t xml:space="preserve">.  </w:t>
      </w:r>
      <w:r>
        <w:rPr>
          <w:b/>
        </w:rPr>
        <w:t xml:space="preserve">After-acquired property; future advances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security agreement may create or provide for a security interest in after-acquired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security interest does not attach under a term constituting an after-acquired property clause to:</w:t>
      </w:r>
    </w:p>
    <w:p>
      <w:pPr>
        <w:jc w:val="both"/>
        <w:spacing w:before="100" w:after="0"/>
        <w:ind w:start="720"/>
      </w:pPr>
      <w:r>
        <w:rPr/>
        <w:t>(a)</w:t>
        <w:t xml:space="preserve">.  </w:t>
      </w:r>
      <w:r>
        <w:rPr/>
      </w:r>
      <w:r>
        <w:t xml:space="preserve">Consumer goods, other than an accession when given as additional security, unless the debtor acquires rights in them within 10 days after the secured party gives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Subject to </w:t>
      </w:r>
      <w:r>
        <w:t>subsection (2‑A)</w:t>
      </w:r>
      <w:r>
        <w:t xml:space="preserve">, a security interest does not attach under a term constituting an after-acquired property clause to:</w:t>
      </w:r>
    </w:p>
    <w:p>
      <w:pPr>
        <w:jc w:val="both"/>
        <w:spacing w:before="100" w:after="0"/>
        <w:ind w:start="720"/>
      </w:pPr>
      <w:r>
        <w:rPr/>
        <w:t>(a)</w:t>
        <w:t xml:space="preserve">.  </w:t>
      </w:r>
      <w:r>
        <w:rPr/>
      </w:r>
      <w:r>
        <w:t xml:space="preserve">Consumer goods, other than an accession when given as additional security, unless the debtor acquires rights in them within 10 days after the secured party gives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§90 (AMD); PL 2023, c. 669, Pt. E, §1 (AFF).]</w:t>
      </w:r>
    </w:p>
    <w:p>
      <w:pPr>
        <w:jc w:val="both"/>
        <w:spacing w:before="100" w:after="100"/>
        <w:ind w:start="360"/>
        <w:ind w:firstLine="360"/>
      </w:pPr>
      <w:r>
        <w:rPr>
          <w:b/>
        </w:rPr>
        <w:t>(2-A)</w:t>
        <w:t xml:space="preserve">.  </w:t>
      </w:r>
      <w:r>
        <w:rPr>
          <w:b/>
        </w:rPr>
        <w:t>(TEXT EFFECTIVE 7/01/25)</w:t>
        <w:t xml:space="preserve"> </w:t>
      </w:r>
      <w:r>
        <w:rPr>
          <w:b/>
        </w:rPr>
      </w:r>
      <w:r>
        <w:t xml:space="preserve"> </w:t>
      </w:r>
      <w:r>
        <w:t>Subsection (2)</w:t>
      </w:r>
      <w:r>
        <w:t xml:space="preserve"> does not prevent a security interest from attaching:</w:t>
      </w:r>
    </w:p>
    <w:p>
      <w:pPr>
        <w:jc w:val="both"/>
        <w:spacing w:before="100" w:after="0"/>
        <w:ind w:start="720"/>
      </w:pPr>
      <w:r>
        <w:rPr/>
        <w:t>(a)</w:t>
        <w:t xml:space="preserve">.  </w:t>
      </w:r>
      <w:r>
        <w:rPr/>
      </w:r>
      <w:r>
        <w:t xml:space="preserve">To consumer goods as proceeds under </w:t>
      </w:r>
      <w:r>
        <w:t>section 9‑1315, subsection (1)</w:t>
      </w:r>
      <w:r>
        <w:t xml:space="preserve"> or commingled goods under </w:t>
      </w:r>
      <w:r>
        <w:t>section 9‑1336,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w:pPr>
        <w:jc w:val="both"/>
        <w:spacing w:before="100" w:after="0"/>
        <w:ind w:start="720"/>
      </w:pPr>
      <w:r>
        <w:rPr/>
        <w:t>(b)</w:t>
        <w:t xml:space="preserve">.  </w:t>
      </w:r>
      <w:r>
        <w:rPr/>
      </w:r>
      <w:r>
        <w:t xml:space="preserve">To a commercial tort claim as proceeds under </w:t>
      </w:r>
      <w:r>
        <w:t>section 9‑1315,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w:pPr>
        <w:jc w:val="both"/>
        <w:spacing w:before="100" w:after="0"/>
        <w:ind w:start="720"/>
      </w:pPr>
      <w:r>
        <w:rPr/>
        <w:t>(c)</w:t>
        <w:t xml:space="preserve">.  </w:t>
      </w:r>
      <w:r>
        <w:rPr/>
      </w:r>
      <w:r>
        <w:t xml:space="preserve">Under an after-acquired property clause to property that is proceeds of consumer goods or 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2023, c. 669, Pt. A, §91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§91 (NEW); PL 2023, c. 669, Pt. E, §1 (AFF).]</w:t>
      </w:r>
    </w:p>
    <w:p>
      <w:pPr>
        <w:jc w:val="both"/>
        <w:spacing w:before="100" w:after="0"/>
        <w:ind w:start="360"/>
        <w:ind w:firstLine="360"/>
      </w:pPr>
      <w:r>
        <w:rPr>
          <w:b/>
        </w:rPr>
        <w:t>(3)</w:t>
        <w:t xml:space="preserve">.  </w:t>
      </w:r>
      <w:r>
        <w:rPr>
          <w:b/>
        </w:rPr>
      </w:r>
      <w:r>
        <w:t xml:space="preserve"> </w:t>
      </w:r>
      <w:r>
        <w:t xml:space="preserve">A security agreement may provide that collateral secures, or that accounts, chattel paper, payment intangibles or promissory notes are sold in connection with future advances or other value whether or not the advances or value are given pursuant to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§§90, 91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§9-1204. After-acquired property; future advances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§9-1204. After-acquired property; future advances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§9-1204. AFTER-ACQUIRED PROPERTY; FUTURE ADVANCES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