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§4-503. RESPONSIBILITY OF PRESENTING BANK FOR DOCUMENTS AND GOODS; REPORT OF REASONS FOR DISHONOR; REFEREE IN CASE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