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§4-1206. Transmission of payment order through funds transfer or other communication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§4-1206. Transmission of payment order through funds transfer or other communication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§4-1206. TRANSMISSION OF PAYMENT ORDER THROUGH FUNDS TRANSFER OR OTHER COMMUNICATION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