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 Electronic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Electronic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 ELECTRONIC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