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Absence of specified place for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Absence of specified place for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§2-308. ABSENCE OF SPECIFIED PLACE FOR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