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1-1102</w:t>
        <w:t xml:space="preserve">.  </w:t>
      </w:r>
      <w:r>
        <w:rPr>
          <w:b/>
        </w:rPr>
        <w:t xml:space="preserve">Scope of article</w:t>
      </w:r>
    </w:p>
    <w:p>
      <w:pPr>
        <w:jc w:val="both"/>
        <w:spacing w:before="100" w:after="100"/>
        <w:ind w:start="360"/>
        <w:ind w:firstLine="360"/>
      </w:pPr>
      <w:r>
        <w:rPr/>
      </w:r>
      <w:r>
        <w:rPr/>
      </w:r>
      <w:r>
        <w:t xml:space="preserve">This Article applies to a transaction to the extent that it is governed by another Article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§1-1102. Scope of article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§1-1102. Scope of article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§1-1102. SCOPE OF ARTICLE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