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9406</w:t>
        <w:t xml:space="preserve">.  </w:t>
      </w:r>
      <w:r>
        <w:rPr>
          <w:b/>
        </w:rPr>
        <w:t xml:space="preserve">Construction and application</w:t>
      </w:r>
    </w:p>
    <w:p>
      <w:pPr>
        <w:jc w:val="both"/>
        <w:spacing w:before="100" w:after="100"/>
        <w:ind w:start="360"/>
        <w:ind w:firstLine="360"/>
      </w:pPr>
      <w:r>
        <w:rPr/>
      </w:r>
      <w:r>
        <w:rPr/>
      </w:r>
      <w:r>
        <w:t xml:space="preserve">This chapter must be construed and applied: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Facilitation.</w:t>
        <w:t xml:space="preserve"> </w:t>
      </w:r>
      <w:r>
        <w:t xml:space="preserve"> </w:t>
      </w:r>
      <w:r>
        <w:t xml:space="preserve">To facilitate electronic transactions consistent with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Reasonable practices.</w:t>
        <w:t xml:space="preserve"> </w:t>
      </w:r>
      <w:r>
        <w:t xml:space="preserve"> </w:t>
      </w:r>
      <w:r>
        <w:t xml:space="preserve">To be consistent with reasonable practices concerning electronic transactions and with the continued expansion of those practices;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General purpose.</w:t>
        <w:t xml:space="preserve"> </w:t>
      </w:r>
      <w:r>
        <w:t xml:space="preserve"> </w:t>
      </w:r>
      <w:r>
        <w:t xml:space="preserve">To effectuate its general purpose to make uniform the law with respect to the subject of this chapter among states enacting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§9406. Construction and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§9406. Construction and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§9406. CONSTRUCTION AND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