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3865</w:t>
        <w:t xml:space="preserve">.  </w:t>
      </w:r>
      <w:r>
        <w:rPr>
          <w:b/>
        </w:rPr>
        <w:t xml:space="preserve">Pro rata distribution; prevention of double liens</w:t>
      </w:r>
    </w:p>
    <w:p>
      <w:pPr>
        <w:jc w:val="both"/>
        <w:spacing w:before="100" w:after="100"/>
        <w:ind w:start="360"/>
        <w:ind w:firstLine="360"/>
      </w:pPr>
      <w:r>
        <w:rPr/>
      </w:r>
      <w:r>
        <w:rPr/>
      </w:r>
      <w:r>
        <w:t xml:space="preserve">If such proceeds are not enough to pay in full the judgments recovered and the claims still undecided, the court may order the money to remain until all the actions are terminated, and then divide pro rata; or it may direct a sufficient amount to be retained to pay on the undecided claims their proportion and divide the residue ratably among the judgments recovered, and if, after all the actions are terminated, and the judgments recovered subsequent to the first division have received the same proportion as prior judgments, there is any sum remaining, it shall be divided among the judgments pro rata, and in such division the court shall make such orders as will prevent the enforcement of a double lien and will secure the just rights of all.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§3865. Pro rata distribution; prevention of double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§3865. Pro rata distribution; prevention of double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§3865. PRO RATA DISTRIBUTION; PREVENTION OF DOUBLE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