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Hemlock bark, cordwood and pulpwood</w:t>
      </w:r>
    </w:p>
    <w:p>
      <w:pPr>
        <w:jc w:val="both"/>
        <w:spacing w:before="100" w:after="100"/>
        <w:ind w:start="360"/>
        <w:ind w:firstLine="360"/>
      </w:pPr>
      <w:r>
        <w:rPr/>
      </w:r>
      <w:r>
        <w:rPr/>
      </w:r>
      <w:r>
        <w:t xml:space="preserve">A person who labors at cutting, peeling or hauling hemlock bark, or cutting, yarding or hauling cordwood, or cutting, peeling, yarding or hauling pulpwood or any wood used in the manufacture of pulpwood, or at cooking for persons engaged in such labor, has a lien thereon for the amount due for the person's personal labor and the services performed by the person's team, which takes precedence of all other claims, continues for 30 days after the contract is completed and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Hemlock bark, cordwood and pulpwood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§3606. HEMLOCK BARK, CORDWOOD AND PULPWOOD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