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2463</w:t>
        <w:t xml:space="preserve">.  </w:t>
      </w:r>
      <w:r>
        <w:rPr>
          <w:b/>
        </w:rPr>
        <w:t xml:space="preserve">Powers and duties</w:t>
      </w:r>
    </w:p>
    <w:p>
      <w:pPr>
        <w:jc w:val="both"/>
        <w:spacing w:before="100" w:after="100"/>
        <w:ind w:start="360"/>
        <w:ind w:firstLine="360"/>
      </w:pPr>
      <w:r>
        <w:rPr/>
      </w:r>
      <w:r>
        <w:rPr/>
      </w:r>
      <w:r>
        <w:t xml:space="preserve">A weights and measures official elected or appointed for a municipality has the duties enumerated in </w:t>
      </w:r>
      <w:r>
        <w:t>section 2402, subsections 2</w:t>
      </w:r>
      <w:r>
        <w:t xml:space="preserve"> to </w:t>
      </w:r>
      <w:r>
        <w:t>9</w:t>
      </w:r>
      <w:r>
        <w:t xml:space="preserve"> and the powers enumerated in </w:t>
      </w:r>
      <w:r>
        <w:t>section 2403</w:t>
      </w:r>
      <w:r>
        <w:t xml:space="preserve">. These powers and duties extend to the official's jurisdiction.</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§2463.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§2463.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