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2364-B</w:t>
        <w:t xml:space="preserve">.  </w:t>
      </w:r>
      <w:r>
        <w:rPr>
          <w:b/>
        </w:rPr>
        <w:t xml:space="preserve">Transportation of wood</w:t>
      </w:r>
    </w:p>
    <w:p>
      <w:pPr>
        <w:jc w:val="both"/>
        <w:spacing w:before="100" w:after="100"/>
        <w:ind w:start="360"/>
        <w:ind w:firstLine="360"/>
      </w:pPr>
      <w:r>
        <w:rPr/>
      </w:r>
      <w:r>
        <w:rPr/>
      </w:r>
      <w:r>
        <w:t xml:space="preserve">A person transporting wood must comply with the provisions of this section.</w:t>
      </w:r>
      <w:r>
        <w:t xml:space="preserve">  </w:t>
      </w:r>
      <w:r xmlns:wp="http://schemas.openxmlformats.org/drawingml/2010/wordprocessingDrawing" xmlns:w15="http://schemas.microsoft.com/office/word/2012/wordml">
        <w:rPr>
          <w:rFonts w:ascii="Arial" w:hAnsi="Arial" w:cs="Arial"/>
          <w:sz w:val="22"/>
          <w:szCs w:val="22"/>
        </w:rPr>
        <w:t xml:space="preserve">[PL 1997, c. 648, §2 (NEW).]</w:t>
      </w:r>
    </w:p>
    <w:p>
      <w:pPr>
        <w:jc w:val="both"/>
        <w:spacing w:before="100" w:after="100"/>
        <w:ind w:start="360"/>
        <w:ind w:firstLine="360"/>
      </w:pPr>
      <w:r>
        <w:rPr>
          <w:b/>
        </w:rPr>
        <w:t>1</w:t>
        <w:t xml:space="preserve">.  </w:t>
      </w:r>
      <w:r>
        <w:rPr>
          <w:b/>
        </w:rPr>
        <w:t xml:space="preserve">Trip ticket required.</w:t>
        <w:t xml:space="preserve"> </w:t>
      </w:r>
      <w:r>
        <w:t xml:space="preserve"> </w:t>
      </w:r>
      <w:r>
        <w:t xml:space="preserve">Except as provided in </w:t>
      </w:r>
      <w:r>
        <w:t>subsections 3</w:t>
      </w:r>
      <w:r>
        <w:t xml:space="preserve"> and </w:t>
      </w:r>
      <w:r>
        <w:t>4</w:t>
      </w:r>
      <w:r>
        <w:t xml:space="preserve">, each truckload of wood transported must be accompanied by a trip ticket containing the following information for that load of wood:</w:t>
      </w:r>
    </w:p>
    <w:p>
      <w:pPr>
        <w:jc w:val="both"/>
        <w:spacing w:before="100" w:after="0"/>
        <w:ind w:start="720"/>
      </w:pPr>
      <w:r>
        <w:rPr/>
        <w:t>A</w:t>
        <w:t xml:space="preserve">.  </w:t>
      </w:r>
      <w:r>
        <w:rPr/>
      </w:r>
      <w:r>
        <w:t xml:space="preserve">The date the wood is hauled;</w:t>
      </w:r>
      <w:r>
        <w:t xml:space="preserve">  </w:t>
      </w:r>
      <w:r xmlns:wp="http://schemas.openxmlformats.org/drawingml/2010/wordprocessingDrawing" xmlns:w15="http://schemas.microsoft.com/office/word/2012/wordml">
        <w:rPr>
          <w:rFonts w:ascii="Arial" w:hAnsi="Arial" w:cs="Arial"/>
          <w:sz w:val="22"/>
          <w:szCs w:val="22"/>
        </w:rPr>
        <w:t xml:space="preserve">[PL 1997, c. 648, §2 (NEW).]</w:t>
      </w:r>
    </w:p>
    <w:p>
      <w:pPr>
        <w:jc w:val="both"/>
        <w:spacing w:before="100" w:after="0"/>
        <w:ind w:start="720"/>
      </w:pPr>
      <w:r>
        <w:rPr/>
        <w:t>B</w:t>
        <w:t xml:space="preserve">.  </w:t>
      </w:r>
      <w:r>
        <w:rPr/>
      </w:r>
      <w:r>
        <w:t xml:space="preserve">The name of the landowner;</w:t>
      </w:r>
      <w:r>
        <w:t xml:space="preserve">  </w:t>
      </w:r>
      <w:r xmlns:wp="http://schemas.openxmlformats.org/drawingml/2010/wordprocessingDrawing" xmlns:w15="http://schemas.microsoft.com/office/word/2012/wordml">
        <w:rPr>
          <w:rFonts w:ascii="Arial" w:hAnsi="Arial" w:cs="Arial"/>
          <w:sz w:val="22"/>
          <w:szCs w:val="22"/>
        </w:rPr>
        <w:t xml:space="preserve">[PL 1997, c. 648, §2 (NEW).]</w:t>
      </w:r>
    </w:p>
    <w:p>
      <w:pPr>
        <w:jc w:val="both"/>
        <w:spacing w:before="100" w:after="0"/>
        <w:ind w:start="720"/>
      </w:pPr>
      <w:r>
        <w:rPr/>
        <w:t>C</w:t>
        <w:t xml:space="preserve">.  </w:t>
      </w:r>
      <w:r>
        <w:rPr/>
      </w:r>
      <w:r>
        <w:t xml:space="preserve">The town of origin;</w:t>
      </w:r>
      <w:r>
        <w:t xml:space="preserve">  </w:t>
      </w:r>
      <w:r xmlns:wp="http://schemas.openxmlformats.org/drawingml/2010/wordprocessingDrawing" xmlns:w15="http://schemas.microsoft.com/office/word/2012/wordml">
        <w:rPr>
          <w:rFonts w:ascii="Arial" w:hAnsi="Arial" w:cs="Arial"/>
          <w:sz w:val="22"/>
          <w:szCs w:val="22"/>
        </w:rPr>
        <w:t xml:space="preserve">[PL 1997, c. 648, §2 (NEW).]</w:t>
      </w:r>
    </w:p>
    <w:p>
      <w:pPr>
        <w:jc w:val="both"/>
        <w:spacing w:before="100" w:after="0"/>
        <w:ind w:start="720"/>
      </w:pPr>
      <w:r>
        <w:rPr/>
        <w:t>D</w:t>
        <w:t xml:space="preserve">.  </w:t>
      </w:r>
      <w:r>
        <w:rPr/>
      </w:r>
      <w:r>
        <w:t xml:space="preserve">For wood harvested in the State, the number on the harvest notification form filed with the Bureau of Forestry in accordance with </w:t>
      </w:r>
      <w:r>
        <w:t>Title 12, section 8883‑B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452, Pt. F, §1 (AMD); PL 2003, c. 452, Pt. X, §2 (AFF); PL 2011, c. 657, Pt. W, §7 (REV); PL 2013, c. 405, Pt. A, §23 (REV).]</w:t>
      </w:r>
    </w:p>
    <w:p>
      <w:pPr>
        <w:jc w:val="both"/>
        <w:spacing w:before="100" w:after="0"/>
        <w:ind w:start="720"/>
      </w:pPr>
      <w:r>
        <w:rPr/>
        <w:t>E</w:t>
        <w:t xml:space="preserve">.  </w:t>
      </w:r>
      <w:r>
        <w:rPr/>
      </w:r>
      <w:r>
        <w:t xml:space="preserve">The name of the contractor;</w:t>
      </w:r>
      <w:r>
        <w:t xml:space="preserve">  </w:t>
      </w:r>
      <w:r xmlns:wp="http://schemas.openxmlformats.org/drawingml/2010/wordprocessingDrawing" xmlns:w15="http://schemas.microsoft.com/office/word/2012/wordml">
        <w:rPr>
          <w:rFonts w:ascii="Arial" w:hAnsi="Arial" w:cs="Arial"/>
          <w:sz w:val="22"/>
          <w:szCs w:val="22"/>
        </w:rPr>
        <w:t xml:space="preserve">[PL 1997, c. 648, §2 (NEW).]</w:t>
      </w:r>
    </w:p>
    <w:p>
      <w:pPr>
        <w:jc w:val="both"/>
        <w:spacing w:before="100" w:after="0"/>
        <w:ind w:start="720"/>
      </w:pPr>
      <w:r>
        <w:rPr/>
        <w:t>F</w:t>
        <w:t xml:space="preserve">.  </w:t>
      </w:r>
      <w:r>
        <w:rPr/>
      </w:r>
      <w:r>
        <w:t xml:space="preserve">The name or names of the cutting crew;</w:t>
      </w:r>
      <w:r>
        <w:t xml:space="preserve">  </w:t>
      </w:r>
      <w:r xmlns:wp="http://schemas.openxmlformats.org/drawingml/2010/wordprocessingDrawing" xmlns:w15="http://schemas.microsoft.com/office/word/2012/wordml">
        <w:rPr>
          <w:rFonts w:ascii="Arial" w:hAnsi="Arial" w:cs="Arial"/>
          <w:sz w:val="22"/>
          <w:szCs w:val="22"/>
        </w:rPr>
        <w:t xml:space="preserve">[PL 1997, c. 648, §2 (NEW).]</w:t>
      </w:r>
    </w:p>
    <w:p>
      <w:pPr>
        <w:jc w:val="both"/>
        <w:spacing w:before="100" w:after="0"/>
        <w:ind w:start="720"/>
      </w:pPr>
      <w:r>
        <w:rPr/>
        <w:t>G</w:t>
        <w:t xml:space="preserve">.  </w:t>
      </w:r>
      <w:r>
        <w:rPr/>
      </w:r>
      <w:r>
        <w:t xml:space="preserve">The name of the hauler;</w:t>
      </w:r>
      <w:r>
        <w:t xml:space="preserve">  </w:t>
      </w:r>
      <w:r xmlns:wp="http://schemas.openxmlformats.org/drawingml/2010/wordprocessingDrawing" xmlns:w15="http://schemas.microsoft.com/office/word/2012/wordml">
        <w:rPr>
          <w:rFonts w:ascii="Arial" w:hAnsi="Arial" w:cs="Arial"/>
          <w:sz w:val="22"/>
          <w:szCs w:val="22"/>
        </w:rPr>
        <w:t xml:space="preserve">[PL 1997, c. 648, §2 (NEW).]</w:t>
      </w:r>
    </w:p>
    <w:p>
      <w:pPr>
        <w:jc w:val="both"/>
        <w:spacing w:before="100" w:after="0"/>
        <w:ind w:start="720"/>
      </w:pPr>
      <w:r>
        <w:rPr/>
        <w:t>H</w:t>
        <w:t xml:space="preserve">.  </w:t>
      </w:r>
      <w:r>
        <w:rPr/>
      </w:r>
      <w:r>
        <w:t xml:space="preserve">The destination of the wood, both town and customer;</w:t>
      </w:r>
      <w:r>
        <w:t xml:space="preserve">  </w:t>
      </w:r>
      <w:r xmlns:wp="http://schemas.openxmlformats.org/drawingml/2010/wordprocessingDrawing" xmlns:w15="http://schemas.microsoft.com/office/word/2012/wordml">
        <w:rPr>
          <w:rFonts w:ascii="Arial" w:hAnsi="Arial" w:cs="Arial"/>
          <w:sz w:val="22"/>
          <w:szCs w:val="22"/>
        </w:rPr>
        <w:t xml:space="preserve">[PL 2021, c. 280, §1 (AMD).]</w:t>
      </w:r>
    </w:p>
    <w:p>
      <w:pPr>
        <w:jc w:val="both"/>
        <w:spacing w:before="100" w:after="0"/>
        <w:ind w:start="720"/>
      </w:pPr>
      <w:r>
        <w:rPr/>
        <w:t>I</w:t>
        <w:t xml:space="preserve">.  </w:t>
      </w:r>
      <w:r>
        <w:rPr/>
      </w:r>
      <w:r>
        <w:t xml:space="preserve">The signature of the truck driver; and</w:t>
      </w:r>
      <w:r>
        <w:t xml:space="preserve">  </w:t>
      </w:r>
      <w:r xmlns:wp="http://schemas.openxmlformats.org/drawingml/2010/wordprocessingDrawing" xmlns:w15="http://schemas.microsoft.com/office/word/2012/wordml">
        <w:rPr>
          <w:rFonts w:ascii="Arial" w:hAnsi="Arial" w:cs="Arial"/>
          <w:sz w:val="22"/>
          <w:szCs w:val="22"/>
        </w:rPr>
        <w:t xml:space="preserve">[PL 2021, c. 280, §2 (AMD).]</w:t>
      </w:r>
    </w:p>
    <w:p>
      <w:pPr>
        <w:jc w:val="both"/>
        <w:spacing w:before="100" w:after="0"/>
        <w:ind w:start="720"/>
      </w:pPr>
      <w:r>
        <w:rPr/>
        <w:t>J</w:t>
        <w:t xml:space="preserve">.  </w:t>
      </w:r>
      <w:r>
        <w:rPr/>
      </w:r>
      <w:r>
        <w:t xml:space="preserve">An affirmation by the owner of the land from which the wood was harvested that the load of wood is being transported in a legal manner consistent with state law.</w:t>
      </w:r>
      <w:r>
        <w:t xml:space="preserve">  </w:t>
      </w:r>
      <w:r xmlns:wp="http://schemas.openxmlformats.org/drawingml/2010/wordprocessingDrawing" xmlns:w15="http://schemas.microsoft.com/office/word/2012/wordml">
        <w:rPr>
          <w:rFonts w:ascii="Arial" w:hAnsi="Arial" w:cs="Arial"/>
          <w:sz w:val="22"/>
          <w:szCs w:val="22"/>
        </w:rPr>
        <w:t xml:space="preserve">[PL 2021, c. 280,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280, §§1-3 (AMD).]</w:t>
      </w:r>
    </w:p>
    <w:p>
      <w:pPr>
        <w:jc w:val="both"/>
        <w:spacing w:before="100" w:after="0"/>
        <w:ind w:start="360"/>
        <w:ind w:firstLine="360"/>
      </w:pPr>
      <w:r>
        <w:rPr>
          <w:b/>
        </w:rPr>
        <w:t>2</w:t>
        <w:t xml:space="preserve">.  </w:t>
      </w:r>
      <w:r>
        <w:rPr>
          <w:b/>
        </w:rPr>
        <w:t xml:space="preserve">Trip ticket part of record.</w:t>
        <w:t xml:space="preserve"> </w:t>
      </w:r>
      <w:r>
        <w:t xml:space="preserve"> </w:t>
      </w:r>
      <w:r>
        <w:t xml:space="preserve">Upon delivery of a truckload of wood requiring a trip ticket, the truck driver shall provide a copy of the trip ticket to the wood scaler or other person accepting delivery. When a tally sheet or other record of measurement is required under </w:t>
      </w:r>
      <w:r>
        <w:t>section 2364‑A, subsection 2</w:t>
      </w:r>
      <w:r>
        <w:t xml:space="preserve">, the harvest notification number and other information contained on the trip ticket must be recorded on the record of measure or a copy of the trip ticket must be attached to the record of measure.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648, §2 (NEW).]</w:t>
      </w:r>
    </w:p>
    <w:p>
      <w:pPr>
        <w:jc w:val="both"/>
        <w:spacing w:before="100" w:after="0"/>
        <w:ind w:start="360"/>
        <w:ind w:firstLine="360"/>
      </w:pPr>
      <w:r>
        <w:rPr>
          <w:b/>
        </w:rPr>
        <w:t>3</w:t>
        <w:t xml:space="preserve">.  </w:t>
      </w:r>
      <w:r>
        <w:rPr>
          <w:b/>
        </w:rPr>
        <w:t xml:space="preserve">Wood transported after measurement.</w:t>
        <w:t xml:space="preserve"> </w:t>
      </w:r>
      <w:r>
        <w:t xml:space="preserve"> </w:t>
      </w:r>
      <w:r>
        <w:t xml:space="preserve">When wood is transported after its first measurement in accordance with </w:t>
      </w:r>
      <w:r>
        <w:t>section 2364‑A</w:t>
      </w:r>
      <w:r>
        <w:t xml:space="preserve">, the information specified in </w:t>
      </w:r>
      <w:r>
        <w:t>subsection 1, paragraphs B</w:t>
      </w:r>
      <w:r>
        <w:t xml:space="preserve">, </w:t>
      </w:r>
      <w:r>
        <w:t>D</w:t>
      </w:r>
      <w:r>
        <w:t xml:space="preserve"> and </w:t>
      </w:r>
      <w:r>
        <w:t>F</w:t>
      </w:r>
      <w:r>
        <w:t xml:space="preserve"> is not required on the trip ticket and the harvest notification number is not required on subsequent records of measurement.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648, §2 (NEW).]</w:t>
      </w:r>
    </w:p>
    <w:p>
      <w:pPr>
        <w:jc w:val="both"/>
        <w:spacing w:before="100" w:after="0"/>
        <w:ind w:start="360"/>
        <w:ind w:firstLine="360"/>
      </w:pPr>
      <w:r>
        <w:rPr>
          <w:b/>
        </w:rPr>
        <w:t>4</w:t>
        <w:t xml:space="preserve">.  </w:t>
      </w:r>
      <w:r>
        <w:rPr>
          <w:b/>
        </w:rPr>
        <w:t xml:space="preserve">Consumer transactions of firewood excluded.</w:t>
        <w:t xml:space="preserve"> </w:t>
      </w:r>
      <w:r>
        <w:t xml:space="preserve"> </w:t>
      </w:r>
      <w:r>
        <w:t xml:space="preserve">The requirements of this section do not apply to the transportation of firewood in consumer transactions on the retail market as defined in rules adopted pursuant to  </w:t>
      </w:r>
      <w:r>
        <w:t>section 2367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648, §2 (NEW).]</w:t>
      </w:r>
    </w:p>
    <w:p>
      <w:pPr>
        <w:jc w:val="both"/>
        <w:spacing w:before="100" w:after="100"/>
        <w:ind w:start="360"/>
        <w:ind w:firstLine="360"/>
      </w:pPr>
      <w:r>
        <w:rPr>
          <w:b/>
        </w:rPr>
        <w:t>5</w:t>
        <w:t xml:space="preserve">.  </w:t>
      </w:r>
      <w:r>
        <w:rPr>
          <w:b/>
        </w:rPr>
        <w:t xml:space="preserve">Enforcement; violations.</w:t>
        <w:t xml:space="preserve"> </w:t>
      </w:r>
      <w:r>
        <w:t xml:space="preserve"> </w:t>
      </w:r>
      <w:r>
        <w:t xml:space="preserve">Upon request, a truck driver must present the trip ticket to any employee of the State charged with enforcing the provisions of this subchapter.  Upon request, a wood scaler shall present the record of measurement including a copy of the trip ticket or information contained on the trip ticket to any employee of the State charged with enforcing the provisions of this subchapter.</w:t>
      </w:r>
    </w:p>
    <w:p>
      <w:pPr>
        <w:jc w:val="both"/>
        <w:spacing w:before="100" w:after="0"/>
        <w:ind w:start="720"/>
      </w:pPr>
      <w:r>
        <w:rPr/>
        <w:t>A</w:t>
        <w:t xml:space="preserve">.  </w:t>
      </w:r>
      <w:r>
        <w:rPr/>
      </w:r>
      <w:r>
        <w:t xml:space="preserve">A person who violates this section commits a civil violation and is subject to the penalties provided in </w:t>
      </w:r>
      <w:r>
        <w:t>section 2368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452, Pt. E, §5 (NEW); PL 2003, c. 452, Pt. X, §2 (AFF).]</w:t>
      </w:r>
    </w:p>
    <w:p>
      <w:pPr>
        <w:jc w:val="both"/>
        <w:spacing w:before="100" w:after="0"/>
        <w:ind w:start="720"/>
      </w:pPr>
      <w:r>
        <w:rPr/>
        <w:t>B</w:t>
        <w:t xml:space="preserve">.  </w:t>
      </w:r>
      <w:r>
        <w:rPr/>
      </w:r>
      <w:r>
        <w:t xml:space="preserve">A person who violates this section after having previously violated this subchapter or rules adopted pursuant to this subchapter commits a civil violation and is subject to the penalties provided in </w:t>
      </w:r>
      <w:r>
        <w:t>section 2368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452, Pt. E, §5 (NEW); PL 2003, c. 452, Pt. X, §2 (AFF).]</w:t>
      </w:r>
    </w:p>
    <w:p>
      <w:pPr>
        <w:jc w:val="both"/>
        <w:spacing w:before="100" w:after="0"/>
        <w:ind w:start="720"/>
      </w:pPr>
      <w:r>
        <w:rPr/>
        <w:t>C</w:t>
        <w:t xml:space="preserve">.  </w:t>
      </w:r>
      <w:r>
        <w:rPr/>
      </w:r>
      <w:r>
        <w:t xml:space="preserve">A person who misrepresents information on a trip ticket commits a civil violation and is subject to the penalties provided in </w:t>
      </w:r>
      <w:r>
        <w:t>section 2368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452, Pt. E, §5 (NEW); PL 2003, c. 452, Pt. X, §2 (AFF).]</w:t>
      </w:r>
    </w:p>
    <w:p>
      <w:pPr>
        <w:jc w:val="both"/>
        <w:spacing w:before="100" w:after="0"/>
        <w:ind w:start="720"/>
      </w:pPr>
      <w:r>
        <w:rPr/>
        <w:t>D</w:t>
        <w:t xml:space="preserve">.  </w:t>
      </w:r>
      <w:r>
        <w:rPr/>
      </w:r>
      <w:r>
        <w:t xml:space="preserve">A person who misrepresents information on a trip ticket after having previously violated this subchapter or rules adopted pursuant to this subchapter commits a civil violation and is subject to the penalties provided in </w:t>
      </w:r>
      <w:r>
        <w:t>section 2368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452, Pt. E, §5 (NEW); PL 2003, c. 452, Pt. X,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E, §5 (AMD); PL 2003, c. 452, Pt. X, §2 (AFF).]</w:t>
      </w:r>
    </w:p>
    <w:p>
      <w:pPr>
        <w:jc w:val="both"/>
        <w:spacing w:before="100" w:after="0"/>
        <w:ind w:start="360"/>
        <w:ind w:firstLine="360"/>
      </w:pPr>
      <w:r>
        <w:rPr>
          <w:b/>
        </w:rPr>
        <w:t>6</w:t>
        <w:t xml:space="preserve">.  </w:t>
      </w:r>
      <w:r>
        <w:rPr>
          <w:b/>
        </w:rPr>
        <w:t xml:space="preserve">Presentation of trip ticket to forest ranger.</w:t>
        <w:t xml:space="preserve"> </w:t>
      </w:r>
      <w:r>
        <w:t xml:space="preserve"> </w:t>
      </w:r>
      <w:r>
        <w:t xml:space="preserve">Upon request, a truck driver or an owner or manager of any log yard or mill site shall present a copy of the trip ticket to a forest ranger in any log yard or mill site. Upon request, a wood scaler shall present the record of measurement including a copy of the trip ticket or information contained on the trip ticket to a forest ranger. A forest ranger may request and use this information for the purpose of enforcing and investigating alleged violations of </w:t>
      </w:r>
      <w:r>
        <w:t>Title 12, section 8006</w:t>
      </w:r>
      <w:r>
        <w:t xml:space="preserve"> and </w:t>
      </w:r>
      <w:r>
        <w:t>Title 12, section 8883‑B</w:t>
      </w:r>
      <w:r>
        <w:t xml:space="preserve">; </w:t>
      </w:r>
      <w:r>
        <w:t>Title 14, section 7552</w:t>
      </w:r>
      <w:r>
        <w:t xml:space="preserve">; and </w:t>
      </w:r>
      <w:r>
        <w:t>Title 17, section 2510</w:t>
      </w:r>
      <w:r>
        <w:t xml:space="preserve">.  For purposes of this subsection, "forest ranger" means a person employed by the Department of Agriculture, Conservation and Forestry, Bureau of Forestry under </w:t>
      </w:r>
      <w:r>
        <w:t>Title 12, section 8901</w:t>
      </w:r>
      <w:r>
        <w:t xml:space="preserve">.  A truck driver, an owner or manager of any log yard or mill site or a wood scaler who fails to comply with the provisions of this subsection is subject to the penalties provided in </w:t>
      </w:r>
      <w:r>
        <w:t>section 2368</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676, Pt. A, §20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648, §2 (NEW). PL 2003, c. 452, §§E5,F1 (AMD). PL 2003, c. 452, §X2 (AFF). PL 2003, c. 454, §1 (AMD). PL 2011, c. 657, Pt. W, §§5, 7 (REV). PL 2013, c. 405, Pt. A, §23 (REV). PL 2021, c. 280, §§1-4 (AMD). PL 2021, c. 676, Pt. A, §20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§2364-B. Transportation of wood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§2364-B. Transportation of wood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§2364-B. TRANSPORTATION OF WOOD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