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Unlawful use or defacing of containers marked as provided in §§ 190 and 229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 Unlawful use or defacing of containers marked as provided in §§ 190 and 229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Unlawful use or defacing of containers marked as provided in §§ 190 and 229</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§1802. UNLAWFUL USE OR DEFACING OF CONTAINERS MARKED AS PROVIDED IN §§ 190 AND 229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