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6. Prohibitions of anticompetitive, unfair and deceptive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Prohibitions of anticompetitive, unfair and deceptive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6. PROHIBITIONS OF ANTICOMPETITIVE, UNFAIR AND DECEPTIVE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