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1295</w:t>
        <w:t xml:space="preserve">.  </w:t>
      </w:r>
      <w:r>
        <w:rPr>
          <w:b/>
        </w:rPr>
        <w:t xml:space="preserve">Management</w:t>
      </w:r>
    </w:p>
    <w:p>
      <w:pPr>
        <w:jc w:val="both"/>
        <w:spacing w:before="100" w:after="100"/>
        <w:ind w:start="360"/>
        <w:ind w:firstLine="360"/>
      </w:pPr>
      <w:r>
        <w:rPr/>
      </w:r>
      <w:r>
        <w:rPr/>
      </w:r>
      <w:r>
        <w:t xml:space="preserve">A supplier may not require or prohibit any change in management or personnel of any dealer unless the current or potential management or personnel fails to meet reasonable qualifications and standards required by the supplier for its dealers.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§1295.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§1295.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§1295.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