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personal sports mobi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o that selling agreement between the parties becomes effective, the manufacturer or an officer, agent or other representative of that manufacturer shall, 90 days prior to the effective date of the agreement or amendment, forward a copy of the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 Covered under written or or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 Covered under written or or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 COVERED UNDER WRITTEN OR OR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