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1999, c. 475, §1 (AMD). PL 1999, c. 475, §7 (AFF). PL 1999, c. 628, §1 (AMD). PL 2001, c. 417, §17 (AMD). PL 2003, c. 689, §B6 (REV). PL 2005, c. 4, §§1,2 (AMD).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9.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9.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