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1020-C</w:t>
        <w:t xml:space="preserve">.  </w:t>
      </w:r>
      <w:r>
        <w:rPr>
          <w:b/>
        </w:rPr>
        <w:t xml:space="preserve">Motor vehicle oil premium reimbursement</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211, §14 (NEW). PL 2011, c. 548, §§1, 2 (AMD). PL 2011, c. 548, §36 (AFF). PL 2021, c. 1, Pt. M, §4 (AMD). MRSA T. 10 §1020-D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§1020-C. Motor vehicle oil premium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§1020-C. Motor vehicle oil premium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§1020-C. MOTOR VEHICLE OIL PREMIUM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