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Loan insurance program</w:t>
      </w:r>
    </w:p>
    <w:p>
      <w:pPr>
        <w:jc w:val="both"/>
        <w:spacing w:before="100" w:after="100"/>
        <w:ind w:start="360"/>
        <w:ind w:firstLine="360"/>
      </w:pPr>
      <w:r>
        <w:rPr/>
      </w:r>
      <w:r>
        <w:rPr/>
      </w:r>
      <w:r>
        <w:t xml:space="preserve">The authority may establish and administer a student loan insurance program as provided in </w:t>
      </w:r>
      <w:r>
        <w:t>Title 20‑A, chapter 417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698, §10 (NEW).]</w:t>
      </w:r>
    </w:p>
    <w:p>
      <w:pPr>
        <w:jc w:val="both"/>
        <w:spacing w:before="100" w:after="0"/>
        <w:ind w:start="360"/>
        <w:ind w:firstLine="360"/>
      </w:pPr>
      <w:r>
        <w:rPr>
          <w:b/>
        </w:rPr>
        <w:t>1</w:t>
        <w:t xml:space="preserve">.  </w:t>
      </w:r>
      <w:r>
        <w:rPr>
          <w:b/>
        </w:rPr>
        <w:t xml:space="preserve">Agency of jurisdiction for guaranteed loan program.</w:t>
        <w:t xml:space="preserve"> </w:t>
      </w:r>
      <w:r>
        <w:t xml:space="preserve"> </w:t>
      </w:r>
      <w:r>
        <w:t xml:space="preserve">For the purpose of the Constitution of Maine, Article VIII, Part First, Section 2, the authority, in accordance with </w:t>
      </w:r>
      <w:r>
        <w:t>Title 20‑A, chapter 417</w:t>
      </w:r>
      <w:r>
        <w:t xml:space="preserve">, is the agency authorized under the federal guaranteed loan program to direct the issuance of bonds, to loan funds and to secure funds for loans to Maine students attending institutions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§1014. Loan insurance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Loan insurance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§1014. LOAN INSURANCE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