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212-A</w:t>
      </w:r>
    </w:p>
    <w:p>
      <w:pPr>
        <w:jc w:val="center"/>
        <w:ind w:start="360"/>
        <w:spacing w:before="300" w:after="300"/>
      </w:pPr>
      <w:r>
        <w:rPr>
          <w:b/>
        </w:rPr>
        <w:t xml:space="preserve">MAINE MARINA AND BOATYARD STORAGE ACT</w:t>
      </w:r>
    </w:p>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212-A. MAINE MARINA AND BOATYARD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