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204-A</w:t>
      </w:r>
    </w:p>
    <w:p>
      <w:pPr>
        <w:jc w:val="center"/>
        <w:ind w:start="360"/>
        <w:spacing w:before="300" w:after="300"/>
      </w:pPr>
      <w:r>
        <w:rPr>
          <w:b/>
        </w:rPr>
        <w:t xml:space="preserve">DEALER PRACTICES FOR CERTAIN MOTOR VEHICLES</w:t>
      </w:r>
    </w:p>
    <w:p>
      <w:pPr>
        <w:jc w:val="both"/>
        <w:spacing w:before="100" w:after="100"/>
        <w:ind w:start="1080" w:hanging="720"/>
      </w:pPr>
      <w:r>
        <w:rPr>
          <w:b/>
        </w:rPr>
        <w:t>§</w:t>
        <w:t>1191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51 (NEW).]</w:t>
      </w:r>
    </w:p>
    <w:p>
      <w:pPr>
        <w:jc w:val="both"/>
        <w:spacing w:before="100" w:after="0"/>
        <w:ind w:start="360"/>
        <w:ind w:firstLine="360"/>
      </w:pPr>
      <w:r>
        <w:rPr>
          <w:b/>
        </w:rPr>
        <w:t>1</w:t>
        <w:t xml:space="preserve">.  </w:t>
      </w:r>
      <w:r>
        <w:rPr>
          <w:b/>
        </w:rPr>
        <w:t xml:space="preserve">Dealer.</w:t>
        <w:t xml:space="preserve"> </w:t>
      </w:r>
      <w:r>
        <w:t xml:space="preserve"> </w:t>
      </w:r>
      <w:r>
        <w:t xml:space="preserve">"Dealer" means an individual, partnership, corporation, business trust or any other legal entity that is engaged in the business of selling or leasing, offering for sale or lease or negotiating the sale or lease of new motor vehicles, except auctioneers licensed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2</w:t>
        <w:t xml:space="preserve">.  </w:t>
      </w:r>
      <w:r>
        <w:rPr>
          <w:b/>
        </w:rPr>
        <w:t xml:space="preserve">Motor vehicle.</w:t>
        <w:t xml:space="preserve"> </w:t>
      </w:r>
      <w:r>
        <w:t xml:space="preserve"> </w:t>
      </w:r>
      <w:r>
        <w:t xml:space="preserve">"Motor vehicle" means any self-propelled vehicle designed primarily to transport not more than 14 individuals, except motorcycles, snowmobiles, all-terrain vehicles, customized vans and any vehicle operated exclusively on a rail or rails.  This definition is intended to include motor trucks that have a gross weight of not more than 8,600 pounds as certified by the vehicle manufacturer or franchise representative pursuant to </w:t>
      </w:r>
      <w:r>
        <w:t>Title 29‑A, section 2364,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 (AMD); PL 1999, c. 580,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 PL 1995, c. 65, §A17 (AMD). PL 1995, c. 65, §§A153,C15 (AFF). PL 1999, c. 580, §1 (AMD). PL 1999, c. 580, §14 (AFF). </w:t>
      </w:r>
    </w:p>
    <w:p>
      <w:pPr>
        <w:jc w:val="both"/>
        <w:spacing w:before="100" w:after="100"/>
        <w:ind w:start="1080" w:hanging="720"/>
      </w:pPr>
      <w:r>
        <w:rPr>
          <w:b/>
        </w:rPr>
        <w:t>§</w:t>
        <w:t>1192</w:t>
        <w:t xml:space="preserve">.  </w:t>
      </w:r>
      <w:r>
        <w:rPr>
          <w:b/>
        </w:rPr>
        <w:t xml:space="preserve">Disclosure requirements</w:t>
      </w:r>
    </w:p>
    <w:p>
      <w:pPr>
        <w:jc w:val="both"/>
        <w:spacing w:before="100" w:after="100"/>
        <w:ind w:start="360"/>
        <w:ind w:firstLine="360"/>
      </w:pPr>
      <w:r>
        <w:rPr/>
      </w:r>
      <w:r>
        <w:rPr/>
      </w:r>
      <w:r>
        <w:t xml:space="preserve">No dealer may sell or offer to sell any new motor vehicle unless the dealer affixes to the windshield or side window of the motor vehicle the following written disclosures:</w:t>
      </w:r>
      <w:r>
        <w:t xml:space="preserve">  </w:t>
      </w:r>
      <w:r xmlns:wp="http://schemas.openxmlformats.org/drawingml/2010/wordprocessingDrawing" xmlns:w15="http://schemas.microsoft.com/office/word/2012/wordml">
        <w:rPr>
          <w:rFonts w:ascii="Arial" w:hAnsi="Arial" w:cs="Arial"/>
          <w:sz w:val="22"/>
          <w:szCs w:val="22"/>
        </w:rPr>
        <w:t xml:space="preserve">[PL 1989, c. 51 (NEW).]</w:t>
      </w:r>
    </w:p>
    <w:p>
      <w:pPr>
        <w:jc w:val="both"/>
        <w:spacing w:before="100" w:after="0"/>
        <w:ind w:start="360"/>
        <w:ind w:firstLine="360"/>
      </w:pPr>
      <w:r>
        <w:rPr>
          <w:b/>
        </w:rPr>
        <w:t>1</w:t>
        <w:t xml:space="preserve">.  </w:t>
      </w:r>
      <w:r>
        <w:rPr>
          <w:b/>
        </w:rPr>
        <w:t xml:space="preserve">Manufacturer's suggested retail price.</w:t>
        <w:t xml:space="preserve"> </w:t>
      </w:r>
      <w:r>
        <w:t xml:space="preserve"> </w:t>
      </w:r>
      <w:r>
        <w:t xml:space="preserve">The manufacturer's suggested retail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2</w:t>
        <w:t xml:space="preserve">.  </w:t>
      </w:r>
      <w:r>
        <w:rPr>
          <w:b/>
        </w:rPr>
        <w:t xml:space="preserve">Manufacturer's suggested price on options.</w:t>
        <w:t xml:space="preserve"> </w:t>
      </w:r>
      <w:r>
        <w:t xml:space="preserve"> </w:t>
      </w:r>
      <w:r>
        <w:t xml:space="preserve">The retail delivered price suggested by the manufacturer for each accessory or item of optional equipment, physically attached to the motor vehicle at the time of its delivery to the dealer, which is not included in the price of the motor vehicle as stated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3</w:t>
        <w:t xml:space="preserve">.  </w:t>
      </w:r>
      <w:r>
        <w:rPr>
          <w:b/>
        </w:rPr>
        <w:t xml:space="preserve">Transportation charges.</w:t>
        <w:t xml:space="preserve"> </w:t>
      </w:r>
      <w:r>
        <w:t xml:space="preserve"> </w:t>
      </w:r>
      <w:r>
        <w:t xml:space="preserve">The amount, if any, charged to the dealer for transportation of the motor vehicle to the location at which it is delivered to the dealer;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w:pPr>
        <w:jc w:val="both"/>
        <w:spacing w:before="100" w:after="0"/>
        <w:ind w:start="360"/>
        <w:ind w:firstLine="360"/>
      </w:pPr>
      <w:r>
        <w:rPr>
          <w:b/>
        </w:rPr>
        <w:t>4</w:t>
        <w:t xml:space="preserve">.  </w:t>
      </w:r>
      <w:r>
        <w:rPr>
          <w:b/>
        </w:rPr>
        <w:t xml:space="preserve">Total amount.</w:t>
        <w:t xml:space="preserve"> </w:t>
      </w:r>
      <w:r>
        <w:t xml:space="preserve"> </w:t>
      </w:r>
      <w:r>
        <w:t xml:space="preserve">The total of the amounts specified pursuant to </w:t>
      </w:r>
      <w:r>
        <w:t>subsections 1</w:t>
      </w:r>
      <w:r>
        <w:t xml:space="preserve">, </w:t>
      </w:r>
      <w:r>
        <w:t>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 </w:t>
      </w:r>
    </w:p>
    <w:p>
      <w:pPr>
        <w:jc w:val="both"/>
        <w:spacing w:before="100" w:after="100"/>
        <w:ind w:start="1080" w:hanging="720"/>
      </w:pPr>
      <w:r>
        <w:rPr>
          <w:b/>
        </w:rPr>
        <w:t>§</w:t>
        <w:t>1193</w:t>
        <w:t xml:space="preserve">.  </w:t>
      </w:r>
      <w:r>
        <w:rPr>
          <w:b/>
        </w:rPr>
        <w:t xml:space="preserve">Violations</w:t>
      </w:r>
    </w:p>
    <w:p>
      <w:pPr>
        <w:jc w:val="both"/>
        <w:spacing w:before="100" w:after="0"/>
        <w:ind w:start="360"/>
        <w:ind w:firstLine="360"/>
      </w:pPr>
      <w:r>
        <w:rPr>
          <w:b/>
        </w:rPr>
        <w:t>1</w:t>
        <w:t xml:space="preserve">.  </w:t>
      </w:r>
      <w:r>
        <w:rPr>
          <w:b/>
        </w:rPr>
        <w:t xml:space="preserve">Unfair trade practice.</w:t>
        <w:t xml:space="preserve"> </w:t>
      </w:r>
      <w:r>
        <w:t xml:space="preserve"> </w:t>
      </w:r>
      <w:r>
        <w:t xml:space="preserve">Any violation of this chapter shall constitute prima facie evidence of a violation of </w:t>
      </w:r>
      <w:r>
        <w:t>Title 5, chapter 10</w:t>
      </w:r>
      <w:r>
        <w:t xml:space="preserve">,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 (NEW). </w:t>
      </w:r>
    </w:p>
    <w:p>
      <w:pPr>
        <w:jc w:val="both"/>
        <w:spacing w:before="100" w:after="100"/>
        <w:ind w:start="1080" w:hanging="720"/>
      </w:pPr>
      <w:r>
        <w:rPr>
          <w:b/>
        </w:rPr>
        <w:t>§</w:t>
        <w:t>1194</w:t>
        <w:t xml:space="preserve">.  </w:t>
      </w:r>
      <w:r>
        <w:rPr>
          <w:b/>
        </w:rPr>
        <w:t xml:space="preserve">Dealer sale practices for new or used motor vehicles</w:t>
      </w:r>
    </w:p>
    <w:p>
      <w:pPr>
        <w:jc w:val="both"/>
        <w:spacing w:before="100" w:after="100"/>
        <w:ind w:start="360"/>
        <w:ind w:firstLine="360"/>
      </w:pPr>
      <w:r>
        <w:rPr/>
      </w:r>
      <w:r>
        <w:rPr/>
      </w:r>
      <w:r>
        <w:t xml:space="preserve">When selling new or used motor vehicles a dealer must adhere to the following sale practices.</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100"/>
        <w:ind w:start="360"/>
        <w:ind w:firstLine="360"/>
      </w:pPr>
      <w:r>
        <w:rPr>
          <w:b/>
        </w:rPr>
        <w:t>1</w:t>
        <w:t xml:space="preserve">.  </w:t>
      </w:r>
      <w:r>
        <w:rPr>
          <w:b/>
        </w:rPr>
        <w:t xml:space="preserve">Dealer revocation of sale.</w:t>
        <w:t xml:space="preserve"> </w:t>
      </w:r>
      <w:r>
        <w:t xml:space="preserve"> </w:t>
      </w:r>
      <w:r>
        <w:t xml:space="preserve">If a dealer sells a new or used motor vehicle and allows the buyer to take possession of it, the dealer can not at a later date inform the buyer of that vehicle that the dealer is canceling the sale unless the dealer has disclosed at the time of the sale and at the time of cancellation that if financing can not be procured according to the terms agreed upon in the contract, the consumer shall receive:</w:t>
      </w:r>
    </w:p>
    <w:p>
      <w:pPr>
        <w:jc w:val="both"/>
        <w:spacing w:before="100" w:after="0"/>
        <w:ind w:start="720"/>
      </w:pPr>
      <w:r>
        <w:rPr/>
        <w:t>A</w:t>
        <w:t xml:space="preserve">.  </w:t>
      </w:r>
      <w:r>
        <w:rPr/>
      </w:r>
      <w:r>
        <w:t xml:space="preserve">Reimbursement of the entire vehicle purchase price or, if a leased vehicle, the lease payments made to date, including any paid finance charges on the purchased or leased vehicle;</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0"/>
        <w:ind w:start="720"/>
      </w:pPr>
      <w:r>
        <w:rPr/>
        <w:t>B</w:t>
        <w:t xml:space="preserve">.  </w:t>
      </w:r>
      <w:r>
        <w:rPr/>
      </w:r>
      <w:r>
        <w:t xml:space="preserve">Reimbursement of all charges pertinent to the contract, including, but not limited to, sales tax, license and registration fees and similar government charges; and</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0"/>
        <w:ind w:start="720"/>
      </w:pPr>
      <w:r>
        <w:rPr/>
        <w:t>C</w:t>
        <w:t xml:space="preserve">.  </w:t>
      </w:r>
      <w:r>
        <w:rPr/>
      </w:r>
      <w:r>
        <w:t xml:space="preserve">The vehicle traded in or, if the vehicle is not available, the trade-in value of the vehicle established in the contract.</w:t>
      </w:r>
      <w:r>
        <w:t xml:space="preserve">  </w:t>
      </w:r>
      <w:r xmlns:wp="http://schemas.openxmlformats.org/drawingml/2010/wordprocessingDrawing" xmlns:w15="http://schemas.microsoft.com/office/word/2012/wordml">
        <w:rPr>
          <w:rFonts w:ascii="Arial" w:hAnsi="Arial" w:cs="Arial"/>
          <w:sz w:val="22"/>
          <w:szCs w:val="22"/>
        </w:rPr>
        <w:t xml:space="preserve">[PL 2001, c. 256, §2 (NEW).]</w:t>
      </w:r>
    </w:p>
    <w:p>
      <w:pPr>
        <w:jc w:val="both"/>
        <w:spacing w:before="100" w:after="0"/>
        <w:ind w:start="360"/>
      </w:pPr>
      <w:r>
        <w:rPr/>
      </w:r>
      <w:r>
        <w:rPr/>
      </w:r>
      <w:r>
        <w:t xml:space="preserve">This subsection does not apply to any sale canceled by the dealer due to material misrepresentation made by the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204-A. DEALER PRACTICES FOR CERTAIN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204-A. DEALER PRACTICES FOR CERTAIN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204-A. DEALER PRACTICES FOR CERTAIN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