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w:t>
      </w:r>
    </w:p>
    <w:p>
      <w:pPr>
        <w:jc w:val="center"/>
        <w:ind w:start="360"/>
        <w:spacing w:before="300" w:after="300"/>
      </w:pPr>
      <w:r>
        <w:rPr>
          <w:b/>
        </w:rPr>
        <w:t xml:space="preserve">UNIFORM ELECTRONIC TRANSACTION ACT</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bargain of the parties in fact, as found in their language or inferred from other circumstances and from rules, regulations and procedures given the effect of agreements under laws otherwise applicable to a particular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Automated transaction.</w:t>
        <w:t xml:space="preserve"> </w:t>
      </w:r>
      <w:r>
        <w:t xml:space="preserve"> </w:t>
      </w:r>
      <w:r>
        <w:t xml:space="preserve">"Automated transaction" means a transaction conducted or performed, in whole or in part, by electronic means or electronic records in which the acts or records of one or both parties are not reviewed by an individual in the ordinary course of forming a contract, performing under an existing contract or fulfilling an obligation required by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Computer program.</w:t>
        <w:t xml:space="preserve"> </w:t>
      </w:r>
      <w:r>
        <w:t xml:space="preserve"> </w:t>
      </w:r>
      <w:r>
        <w:t xml:space="preserve">"Computer program" means a set of statements or instructions to be used directly or indirectly in an information processing system in order to bring about a certain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Contract.</w:t>
        <w:t xml:space="preserve"> </w:t>
      </w:r>
      <w:r>
        <w:t xml:space="preserve"> </w:t>
      </w:r>
      <w:r>
        <w:t xml:space="preserve">"Contract" means the total legal obligation resulting from the parties' agreement as affected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Electronic agent.</w:t>
        <w:t xml:space="preserve"> </w:t>
      </w:r>
      <w:r>
        <w:t xml:space="preserve"> </w:t>
      </w:r>
      <w:r>
        <w:t xml:space="preserve">"Electronic agent" means a computer program or an electronic or other automated means used independently to initiate an action or respond to electronic records or performances, in whole or in part, without review or action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Electronic record.</w:t>
        <w:t xml:space="preserve"> </w:t>
      </w:r>
      <w:r>
        <w:t xml:space="preserve"> </w:t>
      </w:r>
      <w:r>
        <w:t xml:space="preserve">"Electronic record" means a record created, generated, sent, communicated, received or stored by electronic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8</w:t>
        <w:t xml:space="preserve">.  </w:t>
      </w:r>
      <w:r>
        <w:rPr>
          <w:b/>
        </w:rPr>
        <w:t xml:space="preserve">Electronic signature.</w:t>
        <w:t xml:space="preserve"> </w:t>
      </w:r>
      <w:r>
        <w:t xml:space="preserve"> </w:t>
      </w:r>
      <w:r>
        <w:t xml:space="preserve">"Electronic signature" means an electronic sound, symbol or process attached to or logically associated with a record and executed or adopted by a person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9</w:t>
        <w:t xml:space="preserve">.  </w:t>
      </w:r>
      <w:r>
        <w:rPr>
          <w:b/>
        </w:rPr>
        <w:t xml:space="preserve">Governmental agency.</w:t>
        <w:t xml:space="preserve"> </w:t>
      </w:r>
      <w:r>
        <w:t xml:space="preserve"> </w:t>
      </w:r>
      <w:r>
        <w:t xml:space="preserve">"Governmental agency" means an executive, legislative or judicial agency, department, board, commission, authority, institution or instrumentality of the Federal Government or of a state or of a county,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10</w:t>
        <w:t xml:space="preserve">.  </w:t>
      </w:r>
      <w:r>
        <w:rPr>
          <w:b/>
        </w:rPr>
        <w:t xml:space="preserve">Information.</w:t>
        <w:t xml:space="preserve"> </w:t>
      </w:r>
      <w:r>
        <w:t xml:space="preserve"> </w:t>
      </w:r>
      <w:r>
        <w:t xml:space="preserve">"Information" means data, text, images, sounds, codes, computer programs, software,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11</w:t>
        <w:t xml:space="preserve">.  </w:t>
      </w:r>
      <w:r>
        <w:rPr>
          <w:b/>
        </w:rPr>
        <w:t xml:space="preserve">Information processing system.</w:t>
        <w:t xml:space="preserve"> </w:t>
      </w:r>
      <w:r>
        <w:t xml:space="preserve"> </w:t>
      </w:r>
      <w:r>
        <w:t xml:space="preserve">"Information processing system" means an electronic system for creating, generating, sending, receiving, storing, displaying or processing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governmental agency,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14</w:t>
        <w:t xml:space="preserve">.  </w:t>
      </w:r>
      <w:r>
        <w:rPr>
          <w:b/>
        </w:rPr>
        <w:t xml:space="preserve">Security procedure.</w:t>
        <w:t xml:space="preserve"> </w:t>
      </w:r>
      <w:r>
        <w:t xml:space="preserve"> </w:t>
      </w:r>
      <w:r>
        <w:t xml:space="preserve">"Security procedure" means a procedure employed for the purpose of verifying that an electronic signature, record or performance is that of a specific person or for detecting changes or errors in the information in an electronic record.  "Security procedure" includes a procedure that requires the use of algorithms or other codes, identifying words or numbers, encryption or callback or other acknowledgment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"State" includes an Indian tribe or band or Alaskan native village that is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16</w:t>
        <w:t xml:space="preserve">.  </w:t>
      </w:r>
      <w:r>
        <w:rPr>
          <w:b/>
        </w:rPr>
        <w:t xml:space="preserve">Transaction.</w:t>
        <w:t xml:space="preserve"> </w:t>
      </w:r>
      <w:r>
        <w:t xml:space="preserve"> </w:t>
      </w:r>
      <w:r>
        <w:t xml:space="preserve">"Transaction" means an action or set of actions occurring between 2 or more persons relating to the conduct of business, commercial or governmental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jc w:val="both"/>
        <w:spacing w:before="100" w:after="100"/>
        <w:ind w:start="1080" w:hanging="720"/>
      </w:pPr>
      <w:r>
        <w:rPr>
          <w:b/>
        </w:rPr>
        <w:t>§</w:t>
        <w:t>9404</w:t>
        <w:t xml:space="preserve">.  </w:t>
      </w:r>
      <w:r>
        <w:rPr>
          <w:b/>
        </w:rPr>
        <w:t xml:space="preserve">Prospective application</w:t>
      </w:r>
    </w:p>
    <w:p>
      <w:pPr>
        <w:jc w:val="both"/>
        <w:spacing w:before="100" w:after="100"/>
        <w:ind w:start="360"/>
        <w:ind w:firstLine="360"/>
      </w:pPr>
      <w:r>
        <w:rPr/>
      </w:r>
      <w:r>
        <w:rPr/>
      </w:r>
      <w:r>
        <w:t xml:space="preserve">This chapter applies to any electronic record or electronic signature created, generated, sent, communicated, received or stored on or after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9407</w:t>
        <w:t xml:space="preserve">.  </w:t>
      </w:r>
      <w:r>
        <w:rPr>
          <w:b/>
        </w:rPr>
        <w:t xml:space="preserve">Legal recognition of electronic records, electronic signatures and electronic contracts</w:t>
      </w:r>
    </w:p>
    <w:p>
      <w:pPr>
        <w:jc w:val="both"/>
        <w:spacing w:before="100" w:after="0"/>
        <w:ind w:start="360"/>
        <w:ind w:firstLine="360"/>
      </w:pPr>
      <w:r>
        <w:rPr>
          <w:b/>
        </w:rPr>
        <w:t>1</w:t>
        <w:t xml:space="preserve">.  </w:t>
      </w:r>
      <w:r>
        <w:rPr>
          <w:b/>
        </w:rPr>
        <w:t xml:space="preserve">Form.</w:t>
        <w:t xml:space="preserve"> </w:t>
      </w:r>
      <w:r>
        <w:t xml:space="preserve"> </w:t>
      </w:r>
      <w:r>
        <w:t xml:space="preserve">An electronic record or electronic signature may not be denied legal effect or enforceability solely because it is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Formation.</w:t>
        <w:t xml:space="preserve"> </w:t>
      </w:r>
      <w:r>
        <w:t xml:space="preserve"> </w:t>
      </w:r>
      <w:r>
        <w:t xml:space="preserve">A contract may not be denied legal effect or enforceability solely because an electronic record was used in its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Writing.</w:t>
        <w:t xml:space="preserve"> </w:t>
      </w:r>
      <w:r>
        <w:t xml:space="preserve"> </w:t>
      </w:r>
      <w:r>
        <w:t xml:space="preserve">If a law requires a record to be in writing, an electronic record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Signature.</w:t>
        <w:t xml:space="preserve"> </w:t>
      </w:r>
      <w:r>
        <w:t xml:space="preserve"> </w:t>
      </w:r>
      <w:r>
        <w:t xml:space="preserve">If a law requires a signature, an electronic signature satisfies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9408</w:t>
        <w:t xml:space="preserve">.  </w:t>
      </w:r>
      <w:r>
        <w:rPr>
          <w:b/>
        </w:rPr>
        <w:t xml:space="preserve">Provision of information in writing; presentation of records</w:t>
      </w:r>
    </w:p>
    <w:p>
      <w:pPr>
        <w:jc w:val="both"/>
        <w:spacing w:before="100" w:after="0"/>
        <w:ind w:start="360"/>
        <w:ind w:firstLine="360"/>
      </w:pPr>
      <w:r>
        <w:rPr>
          <w:b/>
        </w:rPr>
        <w:t>1</w:t>
        <w:t xml:space="preserve">.  </w:t>
      </w:r>
      <w:r>
        <w:rPr>
          <w:b/>
        </w:rPr>
        <w:t xml:space="preserve">Writing.</w:t>
        <w:t xml:space="preserve"> </w:t>
      </w:r>
      <w:r>
        <w:t xml:space="preserve"> </w:t>
      </w:r>
      <w:r>
        <w:t xml:space="preserve">If parties have agreed to conduct a transaction by electronic means and a law requires a person to provide, send or deliver information in writing to another person, the requirement is satisfied if the information is provided, sent or delivered, as the case may be,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Records.</w:t>
        <w:t xml:space="preserve"> </w:t>
      </w:r>
      <w:r>
        <w:t xml:space="preserve"> </w:t>
      </w:r>
      <w:r>
        <w:t xml:space="preserve">If a law other than this chapter requires a record to be posted or displayed in a certain manner; to be sent, communicated or transmitted by a specified method; or to contain information that is formatted in a certain manner, the following rules apply:</w:t>
      </w:r>
    </w:p>
    <w:p>
      <w:pPr>
        <w:jc w:val="both"/>
        <w:spacing w:before="100" w:after="0"/>
        <w:ind w:start="720"/>
      </w:pPr>
      <w:r>
        <w:rPr/>
        <w:t>A</w:t>
        <w:t xml:space="preserve">.  </w:t>
      </w:r>
      <w:r>
        <w:rPr/>
      </w:r>
      <w:r>
        <w:t xml:space="preserve">The record must be posted or displayed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Except as otherwise provided in </w:t>
      </w:r>
      <w:r>
        <w:t>subsection 4, paragraph B</w:t>
      </w:r>
      <w:r>
        <w:t xml:space="preserve">, the record must be sent, communicated or transmitted by the method specified in the other law;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record must contain the information formatted in the manner specified in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Unenforceable.</w:t>
        <w:t xml:space="preserve"> </w:t>
      </w:r>
      <w:r>
        <w:t xml:space="preserve"> </w:t>
      </w:r>
      <w:r>
        <w:t xml:space="preserve">If a sender inhibits the ability of a recipient to store or print an electronic record, the electronic record is not enforceable against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Variance by agreement.</w:t>
        <w:t xml:space="preserve"> </w:t>
      </w:r>
      <w:r>
        <w:t xml:space="preserve"> </w:t>
      </w:r>
      <w:r>
        <w:t xml:space="preserve">The requirements of this section may not be varied by agreement, but:</w:t>
      </w:r>
    </w:p>
    <w:p>
      <w:pPr>
        <w:jc w:val="both"/>
        <w:spacing w:before="100" w:after="0"/>
        <w:ind w:start="720"/>
      </w:pPr>
      <w:r>
        <w:rPr/>
        <w:t>A</w:t>
        <w:t xml:space="preserve">.  </w:t>
      </w:r>
      <w:r>
        <w:rPr/>
      </w:r>
      <w:r>
        <w:t xml:space="preserve">To the extent a law other than this chapter requires information to be provided, sent or delivered in writing but permits that requirement to be varied by agreement, the requirement under </w:t>
      </w:r>
      <w:r>
        <w:t>subsection 1</w:t>
      </w:r>
      <w:r>
        <w:t xml:space="preserve"> that the information be in the form of an electronic record capable of retention may also be varied by agreement;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A requirement under a law other than this chapter to send, communicate or transmit a record by certified mail, return receipt requested; first-class mail, postage prepaid; or regular United States mail may be varied by agreement to the extent permitted by the other law.</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9409</w:t>
        <w:t xml:space="preserve">.  </w:t>
      </w:r>
      <w:r>
        <w:rPr>
          <w:b/>
        </w:rPr>
        <w:t xml:space="preserve">Attribution and effect of electronic record and electronic signature</w:t>
      </w:r>
    </w:p>
    <w:p>
      <w:pPr>
        <w:jc w:val="both"/>
        <w:spacing w:before="100" w:after="0"/>
        <w:ind w:start="360"/>
        <w:ind w:firstLine="360"/>
      </w:pPr>
      <w:r>
        <w:rPr>
          <w:b/>
        </w:rPr>
        <w:t>1</w:t>
        <w:t xml:space="preserve">.  </w:t>
      </w:r>
      <w:r>
        <w:rPr>
          <w:b/>
        </w:rPr>
        <w:t xml:space="preserve">Attributable to person.</w:t>
        <w:t xml:space="preserve"> </w:t>
      </w:r>
      <w:r>
        <w:t xml:space="preserve"> </w:t>
      </w:r>
      <w:r>
        <w:t xml:space="preserve">An electronic record or electronic signature is attributable to a person if it was the act of the person.  The act of the person may be shown in any manner, including a showing of the efficacy of any security procedure applied to determine the person to which the electronic record or electronic signature was attributable.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Effect of attribution to person.</w:t>
        <w:t xml:space="preserve"> </w:t>
      </w:r>
      <w:r>
        <w:t xml:space="preserve"> </w:t>
      </w:r>
      <w:r>
        <w:t xml:space="preserve">The effect of an electronic record or electronic signature attributed to a person under </w:t>
      </w:r>
      <w:r>
        <w:t>subsection 1</w:t>
      </w:r>
      <w:r>
        <w:t xml:space="preserve"> is determined from the context and surrounding circumstances at the time of its creation, execution or adoption, including the parties' agreement, if any, and otherwise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9411</w:t>
        <w:t xml:space="preserve">.  </w:t>
      </w:r>
      <w:r>
        <w:rPr>
          <w:b/>
        </w:rPr>
        <w:t xml:space="preserve">Notarization and acknowledgment</w:t>
      </w:r>
    </w:p>
    <w:p>
      <w:pPr>
        <w:jc w:val="both"/>
        <w:spacing w:before="100" w:after="100"/>
        <w:ind w:start="360"/>
        <w:ind w:firstLine="360"/>
      </w:pPr>
      <w:r>
        <w:rPr/>
      </w:r>
      <w:r>
        <w:rPr/>
      </w:r>
      <w:r>
        <w:t xml:space="preserve">If a law requires a signature or record to be notarized, acknowledged, verified or made under oath, the requirement is satisfied if the electronic signature of the person authorized to perform those acts, together with all other information required to be included by other applicable law, is attached to or logically associated with the signature or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9412</w:t>
        <w:t xml:space="preserve">.  </w:t>
      </w:r>
      <w:r>
        <w:rPr>
          <w:b/>
        </w:rPr>
        <w:t xml:space="preserve">Retention of electronic records; originals</w:t>
      </w:r>
    </w:p>
    <w:p>
      <w:pPr>
        <w:jc w:val="both"/>
        <w:spacing w:before="100" w:after="100"/>
        <w:ind w:start="360"/>
        <w:ind w:firstLine="360"/>
      </w:pPr>
      <w:r>
        <w:rPr>
          <w:b/>
        </w:rPr>
        <w:t>1</w:t>
        <w:t xml:space="preserve">.  </w:t>
      </w:r>
      <w:r>
        <w:rPr>
          <w:b/>
        </w:rPr>
        <w:t xml:space="preserve">Requirement.</w:t>
        <w:t xml:space="preserve"> </w:t>
      </w:r>
      <w:r>
        <w:t xml:space="preserve"> </w:t>
      </w:r>
      <w:r>
        <w:t xml:space="preserve">If a law requires that a record be retained, the requirement is satisfied by retaining an electronic record of the information in the record that:</w:t>
      </w:r>
    </w:p>
    <w:p>
      <w:pPr>
        <w:jc w:val="both"/>
        <w:spacing w:before="100" w:after="0"/>
        <w:ind w:start="720"/>
      </w:pPr>
      <w:r>
        <w:rPr/>
        <w:t>A</w:t>
        <w:t xml:space="preserve">.  </w:t>
      </w:r>
      <w:r>
        <w:rPr/>
      </w:r>
      <w:r>
        <w:t xml:space="preserve">Accurately reflects the information set forth in the record after it was first generated in its final form as an electronic record or otherwise;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Remains accessible for later reference.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Transmission information.</w:t>
        <w:t xml:space="preserve"> </w:t>
      </w:r>
      <w:r>
        <w:t xml:space="preserve"> </w:t>
      </w:r>
      <w:r>
        <w:t xml:space="preserve">A requirement to retain a record in accordance with </w:t>
      </w:r>
      <w:r>
        <w:t>subsection 1</w:t>
      </w:r>
      <w:r>
        <w:t xml:space="preserve"> does not apply to any information whose sole purpose is to enable the record to be sent, communicated or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Agents.</w:t>
        <w:t xml:space="preserve"> </w:t>
      </w:r>
      <w:r>
        <w:t xml:space="preserve"> </w:t>
      </w:r>
      <w:r>
        <w:t xml:space="preserve">A person may satisfy </w:t>
      </w:r>
      <w:r>
        <w:t>subsection 1</w:t>
      </w:r>
      <w:r>
        <w:t xml:space="preserve"> by using the services of another person if the requirements of that subsection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Originals.</w:t>
        <w:t xml:space="preserve"> </w:t>
      </w:r>
      <w:r>
        <w:t xml:space="preserve"> </w:t>
      </w:r>
      <w:r>
        <w:t xml:space="preserve">If a law requires a record to be presented or retained in its original form or provides consequences if the record is not presented or retained in its original form, that law is satisfied by an electronic record retained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Checks.</w:t>
        <w:t xml:space="preserve"> </w:t>
      </w:r>
      <w:r>
        <w:t xml:space="preserve"> </w:t>
      </w:r>
      <w:r>
        <w:t xml:space="preserve">If a law requires retention of a check, that requirement is satisfied by retention of an electronic record of the information on the front and back of the check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Evidence; audits.</w:t>
        <w:t xml:space="preserve"> </w:t>
      </w:r>
      <w:r>
        <w:t xml:space="preserve"> </w:t>
      </w:r>
      <w:r>
        <w:t xml:space="preserve">A record retained as an electronic record in accordance with </w:t>
      </w:r>
      <w:r>
        <w:t>subsection 1</w:t>
      </w:r>
      <w:r>
        <w:t xml:space="preserve"> satisfies a law requiring a person to retain a record for evidentiary, audit or like purposes, unless a law enacted after the effective date of this chapter specifically prohibits the use of an electronic record for the specified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Governmental agencies.</w:t>
        <w:t xml:space="preserve"> </w:t>
      </w:r>
      <w:r>
        <w:t xml:space="preserve"> </w:t>
      </w:r>
      <w:r>
        <w:t xml:space="preserve">This section does not preclude a governmental agency of the State from specifying additional requirements for the retention of a record subject to the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9419</w:t>
        <w:t xml:space="preserve">.  </w:t>
      </w:r>
      <w:r>
        <w:rPr>
          <w:b/>
        </w:rPr>
        <w:t xml:space="preserve">Interoperability</w:t>
      </w:r>
    </w:p>
    <w:p>
      <w:pPr>
        <w:jc w:val="both"/>
        <w:spacing w:before="100" w:after="100"/>
        <w:ind w:start="360"/>
        <w:ind w:firstLine="360"/>
      </w:pPr>
      <w:r>
        <w:rPr/>
      </w:r>
      <w:r>
        <w:rPr/>
      </w:r>
      <w:r>
        <w:t xml:space="preserve">A governmental agency of the State that adopts standards pursuant to </w:t>
      </w:r>
      <w:r>
        <w:t>section 9418</w:t>
      </w:r>
      <w:r>
        <w:t xml:space="preserve"> may encourage and promote consistency and interoperability with similar requirements adopted by other governmental agencies of this State and other states and the Federal Government and nongovernmental persons interacting with governmental agencies of the State.  If appropriate, those standards may specify differing levels of standards from which governmental agencies of the State may choose in implementing the most appropriate standard for a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 UNIFORM ELECTRONIC TRANSACTION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1051. UNIFORM ELECTRONIC TRANSACTION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