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 Omnibus errors and inconsistencies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Omnibus errors and inconsistencies bill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§94. OMNIBUS ERRORS AND INCONSISTENCIES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