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w:t>
        <w:t xml:space="preserve">.  </w:t>
      </w:r>
      <w:r>
        <w:rPr>
          <w:b/>
        </w:rPr>
        <w:t xml:space="preserve">Firefighter's Recognition Day</w:t>
      </w:r>
    </w:p>
    <w:p>
      <w:pPr>
        <w:jc w:val="both"/>
        <w:spacing w:before="100" w:after="100"/>
        <w:ind w:start="360"/>
        <w:ind w:firstLine="360"/>
      </w:pPr>
      <w:r>
        <w:rPr/>
      </w:r>
      <w:r>
        <w:rPr/>
      </w:r>
      <w:r>
        <w:t xml:space="preserve">In recognition of the value and importance of firefighters, the State designates the first Saturday in October as Firefighter's Recognition Day.  The Governor shall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1999, c. 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§135. Firefighter's Recognition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 Firefighter's Recognition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§135. FIREFIGHTER'S RECOGNITION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