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w:t>
        <w:t xml:space="preserve">.  </w:t>
      </w:r>
      <w:r>
        <w:rPr>
          <w:b/>
        </w:rPr>
        <w:t xml:space="preserve">General corporate powers</w:t>
      </w:r>
    </w:p>
    <w:p>
      <w:pPr>
        <w:jc w:val="both"/>
        <w:spacing w:before="100" w:after="100"/>
        <w:ind w:start="360"/>
        <w:ind w:firstLine="360"/>
      </w:pPr>
      <w:r>
        <w:rPr/>
      </w:r>
      <w:r>
        <w:rPr/>
      </w:r>
      <w:r>
        <w:t xml:space="preserve">A financial institution organized under </w:t>
      </w:r>
      <w:r>
        <w:t>chapter 31</w:t>
      </w:r>
      <w:r>
        <w:t xml:space="preserve"> or </w:t>
      </w:r>
      <w:r>
        <w:t>32</w:t>
      </w:r>
      <w:r>
        <w:t xml:space="preserve"> shall have the power: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r>
      <w:r>
        <w:t xml:space="preserve"> </w:t>
      </w:r>
      <w:r>
        <w:t xml:space="preserve">To exist perpetually or as provided for in its organizational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 (AMD).]</w:t>
      </w:r>
    </w:p>
    <w:p>
      <w:pPr>
        <w:jc w:val="both"/>
        <w:spacing w:before="100" w:after="0"/>
        <w:ind w:start="360"/>
        <w:ind w:firstLine="360"/>
      </w:pPr>
      <w:r>
        <w:rPr>
          <w:b/>
        </w:rPr>
        <w:t>2</w:t>
        <w:t xml:space="preserve">.  </w:t>
      </w:r>
      <w:r>
        <w:rPr>
          <w:b/>
        </w:rPr>
      </w:r>
      <w:r>
        <w:t xml:space="preserve"> </w:t>
      </w:r>
      <w:r>
        <w:t xml:space="preserve">To sue and be sued in its corporate name, and to participate in any judicial, administrative, arbitrative or other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r>
      <w:r>
        <w:t xml:space="preserve"> </w:t>
      </w:r>
      <w:r>
        <w:t xml:space="preserve">To adopt and alter a corporate seal, and to use the same or a facsimile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r>
      <w:r>
        <w:t xml:space="preserve"> </w:t>
      </w:r>
      <w:r>
        <w:t xml:space="preserve">To elect, appoint or hire officers, agents and employees of the institution, and to define their duties and fix their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r>
      <w:r>
        <w:t xml:space="preserve"> </w:t>
      </w:r>
      <w:r>
        <w:t xml:space="preserve">To make and alter bylaws not inconsistent with its articles of incorporation or with the laws of this State for the administration and regulation of the affairs of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6</w:t>
        <w:t xml:space="preserve">.  </w:t>
      </w:r>
      <w:r>
        <w:rPr>
          <w:b/>
        </w:rPr>
      </w:r>
      <w:r>
        <w:t xml:space="preserve"> </w:t>
      </w:r>
      <w:r>
        <w:t xml:space="preserve">To cease its corporate activities and surrender its corporate franchise;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7</w:t>
        <w:t xml:space="preserve">.  </w:t>
      </w:r>
      <w:r>
        <w:rPr>
          <w:b/>
        </w:rPr>
      </w:r>
      <w:r>
        <w:t xml:space="preserve"> </w:t>
      </w:r>
      <w:r>
        <w:t xml:space="preserve">To make donations irrespective of corporate benefit for any charitable, philanthropic, scientific, educational, civic betterment or public welfare purpose, as a majority of the directors shall deem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8</w:t>
        <w:t xml:space="preserve">.  </w:t>
      </w:r>
      <w:r>
        <w:rPr>
          <w:b/>
        </w:rPr>
      </w:r>
      <w:r>
        <w:t xml:space="preserve"> </w:t>
      </w:r>
      <w:r>
        <w:t xml:space="preserve">To establish and carry out pension plans, pension trusts, profit sharing plans, stock option plans, stock bonus plans and other incentive plans for any or all of its directors, officers, and employees; and to pay pensions and similar payments to its directors, officers or employees, and their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9</w:t>
        <w:t xml:space="preserve">.  </w:t>
      </w:r>
      <w:r>
        <w:rPr>
          <w:b/>
        </w:rPr>
      </w:r>
      <w:r>
        <w:t xml:space="preserve"> </w:t>
      </w:r>
      <w:r>
        <w:t xml:space="preserve">To reimburse, indemnify and purchase liability insurance for directors, officers, and employees as provided in </w:t>
      </w:r>
      <w:r>
        <w:t>Title 13‑C, chapter 8, subchapter 5</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§14 (COR); RR 2001, c. 2, Pt. B, §58 (AFF).]</w:t>
      </w:r>
    </w:p>
    <w:p>
      <w:pPr>
        <w:jc w:val="both"/>
        <w:spacing w:before="100" w:after="0"/>
        <w:ind w:start="360"/>
        <w:ind w:firstLine="360"/>
      </w:pPr>
      <w:r>
        <w:rPr>
          <w:b/>
        </w:rPr>
        <w:t>10</w:t>
        <w:t xml:space="preserve">.  </w:t>
      </w:r>
      <w:r>
        <w:rPr>
          <w:b/>
        </w:rPr>
      </w:r>
      <w:r>
        <w:t xml:space="preserve"> </w:t>
      </w:r>
      <w:r>
        <w:t xml:space="preserve">To join the Federal Reserve System or the Federal Home Loan Bank or any cooperative league or other entity organized for the purpose of protecting and promoting the welfare of financial institutions and their depositors; and to comply with all conditions of membership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§I2 (AMD). RR 2001, c. 2, §B14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 General corporate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 General corporate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§412. GENERAL CORPORATE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