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1324</w:t>
        <w:t xml:space="preserve">.  </w:t>
      </w:r>
      <w:r>
        <w:rPr>
          <w:b/>
        </w:rPr>
        <w:t xml:space="preserve">Conversions</w:t>
      </w:r>
    </w:p>
    <w:p>
      <w:pPr>
        <w:jc w:val="both"/>
        <w:spacing w:before="100" w:after="0"/>
        <w:ind w:start="360"/>
        <w:ind w:firstLine="360"/>
      </w:pPr>
      <w:r>
        <w:rPr>
          <w:b/>
        </w:rPr>
        <w:t>1</w:t>
        <w:t xml:space="preserve">.  </w:t>
      </w:r>
      <w:r>
        <w:rPr>
          <w:b/>
        </w:rPr>
        <w:t xml:space="preserve">Authority.</w:t>
        <w:t xml:space="preserve"> </w:t>
      </w:r>
      <w:r>
        <w:t xml:space="preserve"> </w:t>
      </w:r>
      <w:r>
        <w:t xml:space="preserve">A foreign bank may convert a Maine representative office to a Maine agency or Maine branch, or convert a Maine agency to a Maine representative office or a Maine branch, or convert a Maine branch to a Maine agency or Maine representative office with the prior approval of the superintendent.  A foreign bank may also convert a federal branch or agency to a Maine branch or Maine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Applications.</w:t>
        <w:t xml:space="preserve"> </w:t>
      </w:r>
      <w:r>
        <w:t xml:space="preserve"> </w:t>
      </w:r>
      <w:r>
        <w:t xml:space="preserve">Applications for prior approval of conversions must be processed in accordance with </w:t>
      </w:r>
      <w:r>
        <w:t>sections 252</w:t>
      </w:r>
      <w:r>
        <w:t xml:space="preserve"> and </w:t>
      </w:r>
      <w:r>
        <w:t>253</w:t>
      </w:r>
      <w:r>
        <w:t xml:space="preserve"> or </w:t>
      </w:r>
      <w:r>
        <w:t>section 1315</w:t>
      </w:r>
      <w:r>
        <w:t xml:space="preserv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§1324. Conversions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§1324. Conversions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§1324. CONVERSIONS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