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pursuant to </w:t>
      </w:r>
      <w:r>
        <w:t>section 1003, subsection 3, paragraph I</w:t>
      </w:r>
      <w:r>
        <w:t xml:space="preserve">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2023, c. 635, §8 (AMD).]</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635, §8 (AMD).]</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PL 2023, c. 635,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Conditions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Conditions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§1104. CONDITIONS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