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Contents of invo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Contents of invo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42. CONTENTS OF INVO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