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3961-A</w:t>
        <w:t xml:space="preserve">.  </w:t>
      </w:r>
      <w:r>
        <w:rPr>
          <w:b/>
        </w:rPr>
        <w:t xml:space="preserve">Attack on service animal or assistance animal</w:t>
      </w:r>
    </w:p>
    <w:p>
      <w:pPr>
        <w:jc w:val="both"/>
        <w:spacing w:before="100" w:after="100"/>
        <w:ind w:start="360"/>
        <w:ind w:firstLine="360"/>
      </w:pPr>
      <w:r>
        <w:rPr/>
      </w:r>
      <w:r>
        <w:rPr/>
      </w:r>
      <w:r>
        <w:t xml:space="preserve">A person who owns or keeps a dog that attacks, injures or kills a service animal or assistance animal while the service animal or assistance animal is in discharge of its duties commits a civil violation for which a forfeiture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w:pPr>
        <w:jc w:val="both"/>
        <w:spacing w:before="100" w:after="100"/>
        <w:ind w:start="360"/>
        <w:ind w:firstLine="360"/>
      </w:pPr>
      <w:r>
        <w:rPr/>
      </w:r>
      <w:r>
        <w:rPr/>
      </w:r>
      <w:r>
        <w:t xml:space="preserve">When a person is adjudicated of a violation of this section, the court shall order the person to make restitution to the owner of the service animal or assistance animal for any veterinary bills and necessary retraining costs or replacement costs of the service animal or assistance animal if it is disabled or killed.</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w:pPr>
        <w:jc w:val="both"/>
        <w:spacing w:before="100" w:after="100"/>
        <w:ind w:start="360"/>
        <w:ind w:firstLine="360"/>
      </w:pPr>
      <w:r>
        <w:rPr/>
      </w:r>
      <w:r>
        <w:rPr/>
      </w:r>
      <w:r>
        <w:t xml:space="preserve">For the purposes of this section, "service animal" has the same meaning as set forth in </w:t>
      </w:r>
      <w:r>
        <w:t>Title 5, section 4553, subsection 9‑E</w:t>
      </w:r>
      <w:r>
        <w:t xml:space="preserve">. For the purposes of this section, "assistance animal" has the same meaning as set forth in </w:t>
      </w:r>
      <w:r>
        <w:t>Title 5, section 4553, subsection 1‑H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457,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220, §2 (NEW). PL 2007, c. 664, §13 (AMD). PL 2011, c. 369, §4 (AMD). PL 2015, c. 457,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§3961-A. Attack on service animal or assistance animal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§3961-A. Attack on service animal or assistance animal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§3961-A. ATTACK ON SERVICE ANIMAL OR ASSISTANCE ANIMAL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