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3924</w:t>
        <w:t xml:space="preserve">.  </w:t>
      </w:r>
      <w:r>
        <w:rPr>
          <w:b/>
        </w:rPr>
        <w:t xml:space="preserve">Violation</w:t>
      </w:r>
    </w:p>
    <w:p>
      <w:pPr>
        <w:jc w:val="both"/>
        <w:spacing w:before="100" w:after="0"/>
        <w:ind w:start="360"/>
        <w:ind w:firstLine="360"/>
      </w:pPr>
      <w:r>
        <w:rPr>
          <w:b/>
        </w:rPr>
        <w:t>1</w:t>
        <w:t xml:space="preserve">.  </w:t>
      </w:r>
      <w:r>
        <w:rPr>
          <w:b/>
        </w:rPr>
        <w:t xml:space="preserve">Civil violation.</w:t>
        <w:t xml:space="preserve"> </w:t>
      </w:r>
      <w:r>
        <w:t xml:space="preserve"> </w:t>
      </w:r>
      <w:r>
        <w:t xml:space="preserve">Any person who violates any section of this chapter commits a civil violation for which a forfeiture not to exceed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w:t>
        <w:t xml:space="preserve">.  </w:t>
      </w:r>
      <w:r>
        <w:rPr>
          <w:b/>
        </w:rPr>
        <w:t xml:space="preserve">Unlawful use of collar or tag.</w:t>
        <w:t xml:space="preserve"> </w:t>
      </w:r>
      <w:r>
        <w:t xml:space="preserve"> </w:t>
      </w:r>
      <w:r>
        <w:t xml:space="preserve">A person who removes a tag or who places a tag on a dog for which the license was not issued commits a civil violation for which a forfeiture of not more than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409, §8 (AMD). PL 1997, c. 690,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§3924.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§3924.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§3924.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