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2422</w:t>
        <w:t xml:space="preserve">.  </w:t>
      </w:r>
      <w:r>
        <w:rPr>
          <w:b/>
        </w:rPr>
        <w:t xml:space="preserve">Expenditures from fund; distribution</w:t>
      </w:r>
    </w:p>
    <w:p>
      <w:pPr>
        <w:jc w:val="both"/>
        <w:spacing w:before="100" w:after="100"/>
        <w:ind w:start="360"/>
        <w:ind w:firstLine="360"/>
      </w:pPr>
      <w:r>
        <w:rPr/>
      </w:r>
      <w:r>
        <w:rPr/>
      </w:r>
      <w:r>
        <w:t xml:space="preserve">Funds in the Maine Pesticide Education Fund must be distributed by the department as follows:</w:t>
      </w:r>
      <w:r>
        <w:t xml:space="preserve">  </w:t>
      </w:r>
      <w:r xmlns:wp="http://schemas.openxmlformats.org/drawingml/2010/wordprocessingDrawing" xmlns:w15="http://schemas.microsoft.com/office/word/2012/wordml">
        <w:rPr>
          <w:rFonts w:ascii="Arial" w:hAnsi="Arial" w:cs="Arial"/>
          <w:sz w:val="22"/>
          <w:szCs w:val="22"/>
        </w:rPr>
        <w:t xml:space="preserve">[PL 2007, c. 302, §1 (NEW).]</w:t>
      </w:r>
    </w:p>
    <w:p>
      <w:pPr>
        <w:jc w:val="both"/>
        <w:spacing w:before="100" w:after="0"/>
        <w:ind w:start="360"/>
        <w:ind w:firstLine="360"/>
      </w:pPr>
      <w:r>
        <w:rPr>
          <w:b/>
        </w:rPr>
        <w:t>1</w:t>
        <w:t xml:space="preserve">.  </w:t>
      </w:r>
      <w:r>
        <w:rPr>
          <w:b/>
        </w:rPr>
        <w:t xml:space="preserve">Integrated Pest Management Fund.</w:t>
        <w:t xml:space="preserve"> </w:t>
      </w:r>
      <w:r>
        <w:t xml:space="preserve"> </w:t>
      </w:r>
      <w:r>
        <w:t xml:space="preserve">Three percent of the money in the fund to the Integrated Pest Management Fund established under </w:t>
      </w:r>
      <w:r>
        <w:t>section 2405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302, §1 (NEW).]</w:t>
      </w:r>
    </w:p>
    <w:p>
      <w:pPr>
        <w:jc w:val="both"/>
        <w:spacing w:before="100" w:after="0"/>
        <w:ind w:start="360"/>
        <w:ind w:firstLine="360"/>
      </w:pPr>
      <w:r>
        <w:rPr>
          <w:b/>
        </w:rPr>
        <w:t>2</w:t>
        <w:t xml:space="preserve">.  </w:t>
      </w:r>
      <w:r>
        <w:rPr>
          <w:b/>
        </w:rPr>
        <w:t xml:space="preserve">Pesticide education and pesticide pick-up program.</w:t>
        <w:t xml:space="preserve"> </w:t>
      </w:r>
      <w:r>
        <w:t xml:space="preserve"> </w:t>
      </w:r>
      <w:r>
        <w:t xml:space="preserve">Forty-seven percent of the money in the fund to the Board of Pesticides Control for pesticide education programs, applicator licensing and obsolete pesticide collection programs;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302, §1 (NEW).]</w:t>
      </w:r>
    </w:p>
    <w:p>
      <w:pPr>
        <w:jc w:val="both"/>
        <w:spacing w:before="100" w:after="0"/>
        <w:ind w:start="360"/>
        <w:ind w:firstLine="360"/>
      </w:pPr>
      <w:r>
        <w:rPr>
          <w:b/>
        </w:rPr>
        <w:t>3</w:t>
        <w:t xml:space="preserve">.  </w:t>
      </w:r>
      <w:r>
        <w:rPr>
          <w:b/>
        </w:rPr>
        <w:t xml:space="preserve">Pest management education.</w:t>
        <w:t xml:space="preserve"> </w:t>
      </w:r>
      <w:r>
        <w:t xml:space="preserve"> </w:t>
      </w:r>
      <w:r>
        <w:t xml:space="preserve">Fifty percent of the money in the fund to the University of Maine Cooperative Extension for pest management and pesticide education programs, including, but not limited to, homeowner integrated pest management, school pest management, medical and veterinary facility pest management, pesticide application and use education and community health-related pest management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§2422. Expenditures from fund; distribution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§2422. Expenditures from fund; distribution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§2422. EXPENDITURES FROM FUND; DISTRIBUTION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