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1991, c. 837, §A16 (AMD). PL 1999, c. 668, §63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