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2311</w:t>
        <w:t xml:space="preserve">.  </w:t>
      </w:r>
      <w:r>
        <w:rPr>
          <w:b/>
        </w:rPr>
        <w:t xml:space="preserve">Pest Control Compact</w:t>
      </w:r>
    </w:p>
    <w:p>
      <w:pPr>
        <w:jc w:val="both"/>
        <w:spacing w:before="100" w:after="100"/>
        <w:ind w:start="360"/>
        <w:ind w:firstLine="360"/>
      </w:pPr>
      <w:r>
        <w:rPr/>
      </w:r>
      <w:r>
        <w:rPr/>
      </w:r>
      <w:r>
        <w:t xml:space="preserve">The Pest Control Compact is enacted into law and entered into with all other jurisdictions legally joining the compact in the form substantially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§2311. Pest Control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§2311. Pest Control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§2311. PEST CONTROL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