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2224</w:t>
        <w:t xml:space="preserve">.  </w:t>
      </w:r>
      <w:r>
        <w:rPr>
          <w:b/>
        </w:rPr>
        <w:t xml:space="preserve">Fund</w:t>
      </w:r>
    </w:p>
    <w:p>
      <w:pPr>
        <w:jc w:val="both"/>
        <w:spacing w:before="100" w:after="100"/>
        <w:ind w:start="360"/>
        <w:ind w:firstLine="360"/>
      </w:pPr>
      <w:r>
        <w:rPr/>
      </w:r>
      <w:r>
        <w:rPr/>
      </w:r>
      <w:r>
        <w:t xml:space="preserve">All fees collected under this chapter must be deposited in a nonlapsing dedicated fund to be used by the department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1993,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§2224.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§2224.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§2224.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