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2152</w:t>
        <w:t xml:space="preserve">.  </w:t>
      </w:r>
      <w:r>
        <w:rPr>
          <w:b/>
        </w:rPr>
        <w:t xml:space="preserve">Terms; vacancies; expenses</w:t>
      </w:r>
    </w:p>
    <w:p>
      <w:pPr>
        <w:jc w:val="both"/>
        <w:spacing w:before="100" w:after="100"/>
        <w:ind w:start="360"/>
        <w:ind w:firstLine="360"/>
      </w:pPr>
      <w:r>
        <w:rPr/>
      </w:r>
      <w:r>
        <w:rPr/>
      </w:r>
      <w:r>
        <w:t xml:space="preserve">Each appointed member of the seed board serves for a term of 2 years or until the member's successor has been appointed and qualified, except that a member may not serve for more than 3 consecutive terms.</w:t>
      </w:r>
      <w:r>
        <w:t xml:space="preserve">  </w:t>
      </w:r>
      <w:r xmlns:wp="http://schemas.openxmlformats.org/drawingml/2010/wordprocessingDrawing" xmlns:w15="http://schemas.microsoft.com/office/word/2012/wordml">
        <w:rPr>
          <w:rFonts w:ascii="Arial" w:hAnsi="Arial" w:cs="Arial"/>
          <w:sz w:val="22"/>
          <w:szCs w:val="22"/>
        </w:rPr>
        <w:t xml:space="preserve">[PL 2009, c. 379, §2 (AMD).]</w:t>
      </w:r>
    </w:p>
    <w:p>
      <w:pPr>
        <w:jc w:val="both"/>
        <w:spacing w:before="100" w:after="100"/>
        <w:ind w:start="360"/>
        <w:ind w:firstLine="360"/>
      </w:pPr>
      <w:r>
        <w:rPr/>
      </w:r>
      <w:r>
        <w:rPr/>
      </w:r>
      <w:r>
        <w:t xml:space="preserve">Upon the expiration of the term of office of any appointed member of the seed board, the member's successor must be appointed by the member's appointing authority under </w:t>
      </w:r>
      <w:r>
        <w:t>section 2151</w:t>
      </w:r>
      <w:r>
        <w:t xml:space="preserve">.  In the case of a vacancy for any reason, the member's appointing authority under </w:t>
      </w:r>
      <w:r>
        <w:t>section 2151</w:t>
      </w:r>
      <w:r>
        <w:t xml:space="preserve"> shall appoint a member to fill the unexpired term.</w:t>
      </w:r>
      <w:r>
        <w:t xml:space="preserve">  </w:t>
      </w:r>
      <w:r xmlns:wp="http://schemas.openxmlformats.org/drawingml/2010/wordprocessingDrawing" xmlns:w15="http://schemas.microsoft.com/office/word/2012/wordml">
        <w:rPr>
          <w:rFonts w:ascii="Arial" w:hAnsi="Arial" w:cs="Arial"/>
          <w:sz w:val="22"/>
          <w:szCs w:val="22"/>
        </w:rPr>
        <w:t xml:space="preserve">[PL 2009, c. 379, §2 (AMD).]</w:t>
      </w:r>
    </w:p>
    <w:p>
      <w:pPr>
        <w:jc w:val="both"/>
        <w:spacing w:before="100" w:after="100"/>
        <w:ind w:start="360"/>
        <w:ind w:firstLine="360"/>
      </w:pPr>
      <w:r>
        <w:rPr/>
      </w:r>
      <w:r>
        <w:rPr/>
      </w:r>
      <w:r>
        <w:t xml:space="preserve">The members of the seed board are not entitled to compensation, but all their expenses incurred in attending meetings must be paid by the Maine Potato Board as established in </w:t>
      </w:r>
      <w:r>
        <w:t>Title 36, section 4603</w:t>
      </w:r>
      <w:r>
        <w:t xml:space="preserve"> out of the seed potato account established in accordance with </w:t>
      </w:r>
      <w:r>
        <w:t>Title 36, section 4604,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§9 (RPR). PL 1983, c. 565, §4 (AMD). PL 2009, c. 379,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§2152. Terms; vacancies;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§2152. Terms; vacancies;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§2152. TERMS; VACANCIES;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