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1815</w:t>
        <w:t xml:space="preserve">.  </w:t>
      </w:r>
      <w:r>
        <w:rPr>
          <w:b/>
        </w:rPr>
        <w:t xml:space="preserve">Disposal of infected animals</w:t>
      </w:r>
    </w:p>
    <w:p>
      <w:pPr>
        <w:jc w:val="both"/>
        <w:spacing w:before="100" w:after="100"/>
        <w:ind w:start="360"/>
        <w:ind w:firstLine="360"/>
      </w:pPr>
      <w:r>
        <w:rPr/>
      </w:r>
      <w:r>
        <w:rPr/>
      </w:r>
      <w:r>
        <w:t xml:space="preserve">Any animal infected with or exposed to foot and mouth disease must be killed, buried, destroyed, rendered, processed or otherwise disposed of under the direct supervision of the commissioner or the commissioner's duly authorized agent.</w:t>
      </w:r>
      <w:r>
        <w:t xml:space="preserve">  </w:t>
      </w:r>
      <w:r xmlns:wp="http://schemas.openxmlformats.org/drawingml/2010/wordprocessingDrawing" xmlns:w15="http://schemas.microsoft.com/office/word/2012/wordml">
        <w:rPr>
          <w:rFonts w:ascii="Arial" w:hAnsi="Arial" w:cs="Arial"/>
          <w:sz w:val="22"/>
          <w:szCs w:val="22"/>
        </w:rPr>
        <w:t xml:space="preserve">[RR 2021, c. 1, Pt. B, §129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§1815. Disposal of infected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§1815. Disposal of infected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§1815. DISPOSAL OF INFECTED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