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Exemptions</w:t>
      </w:r>
    </w:p>
    <w:p>
      <w:pPr>
        <w:jc w:val="both"/>
        <w:spacing w:before="100" w:after="0"/>
        <w:ind w:start="360"/>
        <w:ind w:firstLine="360"/>
      </w:pPr>
      <w:r>
        <w:rPr>
          <w:b/>
        </w:rPr>
        <w:t>1</w:t>
        <w:t xml:space="preserve">.  </w:t>
      </w:r>
      <w:r>
        <w:rPr>
          <w:b/>
        </w:rPr>
        <w:t xml:space="preserve">Producers.</w:t>
        <w:t xml:space="preserve"> </w:t>
      </w:r>
      <w:r>
        <w:t xml:space="preserve"> </w:t>
      </w:r>
      <w:r>
        <w:t xml:space="preserve">Producers are exempt from this Article when selling potatoes or rotation crops that they have grown, that they are presently growing or that they intend to grow, except when acting as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§17 (AMD).]</w:t>
      </w:r>
    </w:p>
    <w:p>
      <w:pPr>
        <w:jc w:val="both"/>
        <w:spacing w:before="100" w:after="100"/>
        <w:ind w:start="360"/>
        <w:ind w:firstLine="360"/>
      </w:pPr>
      <w:r>
        <w:rPr>
          <w:b/>
        </w:rPr>
        <w:t>2</w:t>
        <w:t xml:space="preserve">.  </w:t>
      </w:r>
      <w:r>
        <w:rPr>
          <w:b/>
        </w:rPr>
        <w:t xml:space="preserve">Processors.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555, §6 (RP).]</w:t>
      </w:r>
    </w:p>
    <w:p>
      <w:pPr>
        <w:jc w:val="both"/>
        <w:spacing w:before="100" w:after="0"/>
        <w:ind w:start="360"/>
        <w:ind w:firstLine="360"/>
      </w:pPr>
      <w:r>
        <w:rPr>
          <w:b/>
        </w:rPr>
        <w:t>3</w:t>
        <w:t xml:space="preserve">.  </w:t>
      </w:r>
      <w:r>
        <w:rPr>
          <w:b/>
        </w:rPr>
        <w:t xml:space="preserve">Retailers.</w:t>
        <w:t xml:space="preserve"> </w:t>
      </w:r>
      <w:r>
        <w:t xml:space="preserve"> </w:t>
      </w:r>
      <w:r>
        <w:t xml:space="preserve">Retailers are exempt from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§10 (AMD). PL 1975, c. 555, §6 (AMD). PL 1997, c. 606,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