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w:t>
        <w:t xml:space="preserve">.  </w:t>
      </w:r>
      <w:r>
        <w:rPr>
          <w:b/>
        </w:rPr>
        <w:t xml:space="preserve">Agricultural aviation</w:t>
      </w:r>
    </w:p>
    <w:p>
      <w:pPr>
        <w:jc w:val="both"/>
        <w:spacing w:before="100" w:after="100"/>
        <w:ind w:start="360"/>
        <w:ind w:firstLine="360"/>
      </w:pPr>
      <w:r>
        <w:rPr/>
      </w:r>
      <w:r>
        <w:rPr/>
      </w:r>
      <w:r>
        <w:t xml:space="preserve">A person may not conduct agricultural operations inconsistent with Federal Air Regulation, </w:t>
      </w:r>
      <w:r>
        <w:t>Part 137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33, §1 (NEW).]</w:t>
      </w:r>
    </w:p>
    <w:p>
      <w:pPr>
        <w:jc w:val="both"/>
        <w:spacing w:before="100" w:after="100"/>
        <w:ind w:start="360"/>
        <w:ind w:firstLine="360"/>
      </w:pPr>
      <w:r>
        <w:rPr/>
      </w:r>
      <w:r>
        <w:rPr/>
      </w:r>
      <w:r>
        <w:t xml:space="preserve">A person may operate aircraft from a limited-use landing area for the purposes of conducting agricultural operations if the permission of the owner of the limited-use landing area has been obtained.</w:t>
      </w:r>
      <w:r>
        <w:t xml:space="preserve">  </w:t>
      </w:r>
      <w:r xmlns:wp="http://schemas.openxmlformats.org/drawingml/2010/wordprocessingDrawing" xmlns:w15="http://schemas.microsoft.com/office/word/2012/wordml">
        <w:rPr>
          <w:rFonts w:ascii="Arial" w:hAnsi="Arial" w:cs="Arial"/>
          <w:sz w:val="22"/>
          <w:szCs w:val="22"/>
        </w:rPr>
        <w:t xml:space="preserve">[PL 2015, c. 33,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§34 (NEW). PL 1995, c. 504, §B10 (AMD). PL 2015, c. 33,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 Agricultural aviation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 Agricultural aviation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§151. AGRICULTURAL AVIATION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