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Department of Transportation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Transportation. Notwithstanding any other provision of law, these positions and their successor positions shall be subject to this chapter:</w:t>
      </w:r>
    </w:p>
    <w:p>
      <w:pPr>
        <w:jc w:val="both"/>
        <w:spacing w:before="100" w:after="0"/>
        <w:ind w:start="720"/>
      </w:pPr>
      <w:r>
        <w:rPr/>
        <w:t>A</w:t>
        <w:t xml:space="preserve">.  </w:t>
      </w:r>
      <w:r>
        <w:rPr/>
      </w:r>
      <w:r>
        <w:t xml:space="preserve">Deputy Commissioners;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Chief Counsel, Bureau of Legal Services;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C</w:t>
        <w:t xml:space="preserve">.  </w:t>
      </w:r>
      <w:r>
        <w:rPr/>
      </w:r>
      <w:r>
        <w:t xml:space="preserve">Assistant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§951.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§951.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