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7084</w:t>
        <w:t xml:space="preserve">.  </w:t>
      </w:r>
      <w:r>
        <w:rPr>
          <w:b/>
        </w:rPr>
        <w:t xml:space="preserve">Extension of time limit</w:t>
      </w:r>
    </w:p>
    <w:p>
      <w:pPr>
        <w:jc w:val="both"/>
        <w:spacing w:before="100" w:after="100"/>
        <w:ind w:start="360"/>
        <w:ind w:firstLine="360"/>
      </w:pPr>
      <w:r>
        <w:rPr>
          <w:b/>
        </w:rPr>
        <w:t>1</w:t>
        <w:t xml:space="preserve">.  </w:t>
      </w:r>
      <w:r>
        <w:rPr>
          <w:b/>
        </w:rPr>
        <w:t xml:space="preserve">Application for extension.</w:t>
        <w:t xml:space="preserve"> </w:t>
      </w:r>
      <w:r>
        <w:t xml:space="preserve"> </w:t>
      </w:r>
      <w:r>
        <w:t xml:space="preserve">The chair of the appeals board may extend any time limit specified in section 7083, subsections 1 to 4, upon written application of either party, as long as the application is submitted within the time provided for in the applicable step.  Failure of an employee to pursue a grievance within the prescribed time limits constitutes an acceptance of the last response by the department.  Failure of the department to respond within the stipulated time limits provided for in the applicable step constitutes an automatic waiver of that step and the employee may proceed to the next step as outlined in this section.</w:t>
      </w:r>
    </w:p>
    <w:p>
      <w:pPr>
        <w:jc w:val="both"/>
        <w:spacing w:before="100" w:after="0"/>
        <w:ind w:start="720"/>
      </w:pPr>
      <w:r>
        <w:rPr/>
        <w:t>A</w:t>
        <w:t xml:space="preserve">.  </w:t>
      </w:r>
      <w:r>
        <w:rPr/>
      </w:r>
      <w:r>
        <w:t xml:space="preserve">At least one day prior to the presentation of the employee's grievance to the employee's supervisor, the employee's representative, if any, may have access to the work location of the employee involved during the working hours for the purpose of investigating the grievance.</w:t>
      </w:r>
      <w:r>
        <w:t xml:space="preserve">  </w:t>
      </w:r>
      <w:r xmlns:wp="http://schemas.openxmlformats.org/drawingml/2010/wordprocessingDrawing" xmlns:w15="http://schemas.microsoft.com/office/word/2012/wordml">
        <w:rPr>
          <w:rFonts w:ascii="Arial" w:hAnsi="Arial" w:cs="Arial"/>
          <w:sz w:val="22"/>
          <w:szCs w:val="22"/>
        </w:rPr>
        <w:t xml:space="preserve">[RR 2023, c. 2, Pt. B, §77 (COR).]</w:t>
      </w:r>
    </w:p>
    <w:p>
      <w:pPr>
        <w:jc w:val="both"/>
        <w:spacing w:before="100" w:after="0"/>
        <w:ind w:start="720"/>
      </w:pPr>
      <w:r>
        <w:rPr/>
        <w:t>B</w:t>
        <w:t xml:space="preserve">.  </w:t>
      </w:r>
      <w:r>
        <w:rPr/>
      </w:r>
      <w:r>
        <w:t xml:space="preserve">The department head may designate a representative, with authority to take appropriate action, who must be at the deputy or assistant department head or labor specialist level to represent the department head in section 7083, subsections 2 and 3.</w:t>
      </w:r>
      <w:r>
        <w:t xml:space="preserve">  </w:t>
      </w:r>
      <w:r xmlns:wp="http://schemas.openxmlformats.org/drawingml/2010/wordprocessingDrawing" xmlns:w15="http://schemas.microsoft.com/office/word/2012/wordml">
        <w:rPr>
          <w:rFonts w:ascii="Arial" w:hAnsi="Arial" w:cs="Arial"/>
          <w:sz w:val="22"/>
          <w:szCs w:val="22"/>
        </w:rPr>
        <w:t xml:space="preserve">[RR 2023, c. 2, Pt. B, §77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§77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RR 2023, c. 2, Pt. B, §77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§7084. Extension of time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§7084. Extension of time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§7084. EXTENSION OF TIME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