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Mining Excise Tax Trust Fund</w:t>
      </w:r>
    </w:p>
    <w:p>
      <w:pPr>
        <w:jc w:val="both"/>
        <w:spacing w:before="100" w:after="100"/>
        <w:ind w:start="360"/>
        <w:ind w:firstLine="360"/>
      </w:pPr>
      <w:r>
        <w:rPr/>
      </w:r>
      <w:r>
        <w:rPr/>
      </w:r>
      <w:r>
        <w:t xml:space="preserve">There is created a separate trust fund to be known as the Mining Excise Tax Trust Fund, referred to in this chapter as the "fund," to replace the loss to the State of a nonrenewable natural resource, to protect the State's environment and to protect municipalities from any adverse impact resulting from mining of metallic minerals.</w:t>
      </w:r>
      <w:r>
        <w:t xml:space="preserve">  </w:t>
      </w:r>
      <w:r xmlns:wp="http://schemas.openxmlformats.org/drawingml/2010/wordprocessingDrawing" xmlns:w15="http://schemas.microsoft.com/office/word/2012/wordml">
        <w:rPr>
          <w:rFonts w:ascii="Arial" w:hAnsi="Arial" w:cs="Arial"/>
          <w:sz w:val="22"/>
          <w:szCs w:val="22"/>
        </w:rPr>
        <w:t xml:space="preserve">[PL 1991, c. 799, §2 (AMD).]</w:t>
      </w:r>
    </w:p>
    <w:p>
      <w:pPr>
        <w:jc w:val="both"/>
        <w:spacing w:before="100" w:after="0"/>
        <w:ind w:start="360"/>
        <w:ind w:firstLine="360"/>
      </w:pPr>
      <w:r>
        <w:rPr>
          <w:b/>
        </w:rPr>
        <w:t>1</w:t>
        <w:t xml:space="preserve">.  </w:t>
      </w:r>
      <w:r>
        <w:rPr>
          <w:b/>
        </w:rPr>
        <w:t xml:space="preserve">Nonlapsing fund.</w:t>
        <w:t xml:space="preserve"> </w:t>
      </w:r>
      <w:r>
        <w:t xml:space="preserve"> </w:t>
      </w:r>
      <w:r>
        <w:t xml:space="preserve">The fund may not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799, §2 (AMD).]</w:t>
      </w:r>
    </w:p>
    <w:p>
      <w:pPr>
        <w:jc w:val="both"/>
        <w:spacing w:before="100" w:after="0"/>
        <w:ind w:start="360"/>
        <w:ind w:firstLine="360"/>
      </w:pPr>
      <w:r>
        <w:rPr>
          <w:b/>
        </w:rPr>
        <w:t>2</w:t>
        <w:t xml:space="preserve">.  </w:t>
      </w:r>
      <w:r>
        <w:rPr>
          <w:b/>
        </w:rPr>
        <w:t xml:space="preserve">Investment.</w:t>
        <w:t xml:space="preserve"> </w:t>
      </w:r>
      <w:r>
        <w:t xml:space="preserve"> </w:t>
      </w:r>
      <w:r>
        <w:t xml:space="preserve">The Treasurer of State shall invest the fund in accordance with </w:t>
      </w:r>
      <w:r>
        <w:t>section 138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§2 (NEW).]</w:t>
      </w:r>
    </w:p>
    <w:p>
      <w:pPr>
        <w:jc w:val="both"/>
        <w:spacing w:before="100" w:after="100"/>
        <w:ind w:start="360"/>
        <w:ind w:firstLine="360"/>
      </w:pPr>
      <w:r>
        <w:rPr>
          <w:b/>
        </w:rPr>
        <w:t>3</w:t>
        <w:t xml:space="preserve">.  </w:t>
      </w:r>
      <w:r>
        <w:rPr>
          <w:b/>
        </w:rPr>
        <w:t xml:space="preserve">Principal limit.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799,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§2 (NEW). PL 1991, c. 799,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§452. Mining Excise Tax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Mining Excise Tax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§452. MINING EXCISE TAX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