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Advice and assistance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 ADVICE AND ASSISTANCE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