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4,6 (AMD). PL 1969, c. 400, §§12,13 (AMD). PL 1969, c. 410, §2 (AMD). PL 1969, c. 498, §16 (AMD). PL 1969, c. 504, §12 (AMD). PL 1971, c. 545, §3 (AMD). PL 1973, c. 164, §1 (AMD). PL 1973, c. 303, §1 (AMD). PL 1973, c. 457, §1 (AMD). PL 1973, c. 566, §2 (AMD). PL 1973, c. 571, §§4,5 (AMD). PL 1973, c. 582, §2 (AMD). PL 1973, c. 625, §§33-36 (AMD). PL 1973, c. 788, §§23-24 (AMD). PL 1975, c. 463, §§1,2 (AMD). PL 1975, c. 496, §1 (AMD). PL 1975, c. 547, §§1-3 (AMD). PL 1975, c. 682, §1 (AMD). PL 1975, c. 705, §2 (AMD). PL 1975, c. 760, §§1,2 (AMD). PL 1977, c. 78, §§17,18 (AMD). PL 1977, c. 347, §1 (AMD). PL 1977, c. 463, §1 (AMD). PL 1977, c. 543, §1 (AMD). PL 1977, c. 551, §2 (RP). PL 1977, c. 564, §34 (AMD). PL 1977, c. 696,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